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A1" w:rsidRPr="00EA2F96" w:rsidRDefault="00914FA1">
      <w:pPr>
        <w:rPr>
          <w:b/>
        </w:rPr>
      </w:pPr>
    </w:p>
    <w:p w:rsidR="00726569" w:rsidRPr="00EA2F96" w:rsidRDefault="00672314" w:rsidP="001451B5">
      <w:pPr>
        <w:jc w:val="right"/>
        <w:rPr>
          <w:rFonts w:ascii="Times New Roman" w:hAnsi="Times New Roman" w:cs="Times New Roman"/>
          <w:b/>
        </w:rPr>
      </w:pPr>
      <w:r w:rsidRPr="00EA2F96">
        <w:rPr>
          <w:rFonts w:ascii="Times New Roman" w:hAnsi="Times New Roman" w:cs="Times New Roman"/>
          <w:b/>
        </w:rPr>
        <w:t>Приложение № 3</w:t>
      </w:r>
    </w:p>
    <w:p w:rsidR="00853C4E" w:rsidRPr="00EA2F96" w:rsidRDefault="00853C4E" w:rsidP="00853C4E">
      <w:pPr>
        <w:rPr>
          <w:rFonts w:ascii="Times New Roman" w:hAnsi="Times New Roman" w:cs="Times New Roman"/>
          <w:b/>
        </w:rPr>
      </w:pPr>
    </w:p>
    <w:p w:rsidR="00853C4E" w:rsidRPr="00EA2F96" w:rsidRDefault="003E5B68" w:rsidP="001451B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2F96">
        <w:rPr>
          <w:rFonts w:ascii="Times New Roman" w:hAnsi="Times New Roman" w:cs="Times New Roman"/>
          <w:b/>
          <w:sz w:val="36"/>
          <w:szCs w:val="36"/>
        </w:rPr>
        <w:t>Техническа спецификация</w:t>
      </w:r>
    </w:p>
    <w:p w:rsidR="003E5B68" w:rsidRPr="00EA2F96" w:rsidRDefault="00672314" w:rsidP="003E5B68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F96">
        <w:rPr>
          <w:rFonts w:ascii="Times New Roman" w:hAnsi="Times New Roman" w:cs="Times New Roman"/>
          <w:sz w:val="24"/>
          <w:szCs w:val="24"/>
        </w:rPr>
        <w:t xml:space="preserve">на </w:t>
      </w:r>
      <w:r w:rsidR="003E5B68" w:rsidRPr="00EA2F96">
        <w:rPr>
          <w:rFonts w:ascii="Times New Roman" w:hAnsi="Times New Roman" w:cs="Times New Roman"/>
          <w:sz w:val="24"/>
          <w:szCs w:val="24"/>
        </w:rPr>
        <w:t>обществена поръчка с предмет:</w:t>
      </w:r>
    </w:p>
    <w:p w:rsidR="003E5B68" w:rsidRPr="00EA2F96" w:rsidRDefault="003E5B68" w:rsidP="003E5B68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B68" w:rsidRPr="00EA2F96" w:rsidRDefault="003E5B68" w:rsidP="003E5B68">
      <w:pPr>
        <w:tabs>
          <w:tab w:val="left" w:pos="540"/>
          <w:tab w:val="left" w:pos="720"/>
        </w:tabs>
        <w:spacing w:after="0" w:line="240" w:lineRule="auto"/>
        <w:ind w:right="-93"/>
        <w:jc w:val="center"/>
        <w:rPr>
          <w:sz w:val="24"/>
          <w:szCs w:val="24"/>
        </w:rPr>
      </w:pPr>
      <w:r w:rsidRPr="00EA2F96">
        <w:rPr>
          <w:rFonts w:ascii="Times New Roman" w:hAnsi="Times New Roman" w:cs="Times New Roman"/>
          <w:b/>
          <w:sz w:val="24"/>
          <w:szCs w:val="24"/>
        </w:rPr>
        <w:t>„</w:t>
      </w:r>
      <w:r w:rsidR="0011166C" w:rsidRPr="00EA2F96">
        <w:rPr>
          <w:rFonts w:ascii="Times New Roman" w:hAnsi="Times New Roman" w:cs="Times New Roman"/>
          <w:b/>
          <w:sz w:val="24"/>
          <w:szCs w:val="24"/>
        </w:rPr>
        <w:t xml:space="preserve">Избор на външен екип за управление за осъществяване </w:t>
      </w:r>
      <w:r w:rsidRPr="00EA2F96">
        <w:rPr>
          <w:rFonts w:ascii="Times New Roman" w:hAnsi="Times New Roman" w:cs="Times New Roman"/>
          <w:b/>
          <w:sz w:val="24"/>
          <w:szCs w:val="24"/>
        </w:rPr>
        <w:t>на дейности по управление на</w:t>
      </w:r>
      <w:r w:rsidRPr="00EA2F96">
        <w:rPr>
          <w:rFonts w:ascii="Times New Roman" w:hAnsi="Times New Roman" w:cs="Times New Roman"/>
          <w:b/>
          <w:bCs/>
          <w:sz w:val="24"/>
          <w:szCs w:val="24"/>
        </w:rPr>
        <w:t xml:space="preserve"> проект</w:t>
      </w:r>
      <w:r w:rsidR="0011166C" w:rsidRPr="00EA2F96">
        <w:rPr>
          <w:rFonts w:ascii="Times New Roman" w:hAnsi="Times New Roman" w:cs="Times New Roman"/>
          <w:b/>
          <w:bCs/>
          <w:sz w:val="24"/>
          <w:szCs w:val="24"/>
        </w:rPr>
        <w:t xml:space="preserve"> за създаване на Център за компетентност</w:t>
      </w:r>
    </w:p>
    <w:p w:rsidR="00D104C5" w:rsidRPr="00EA2F96" w:rsidRDefault="003E5B68" w:rsidP="003E5B68">
      <w:pPr>
        <w:tabs>
          <w:tab w:val="left" w:pos="540"/>
          <w:tab w:val="left" w:pos="720"/>
        </w:tabs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F96">
        <w:rPr>
          <w:rFonts w:ascii="Times New Roman" w:hAnsi="Times New Roman" w:cs="Times New Roman"/>
          <w:b/>
          <w:bCs/>
          <w:sz w:val="24"/>
          <w:szCs w:val="24"/>
        </w:rPr>
        <w:t xml:space="preserve">„Устойчиво оползотворяване на </w:t>
      </w:r>
      <w:proofErr w:type="spellStart"/>
      <w:r w:rsidRPr="00EA2F96">
        <w:rPr>
          <w:rFonts w:ascii="Times New Roman" w:hAnsi="Times New Roman" w:cs="Times New Roman"/>
          <w:b/>
          <w:bCs/>
          <w:sz w:val="24"/>
          <w:szCs w:val="24"/>
        </w:rPr>
        <w:t>био-ресурси</w:t>
      </w:r>
      <w:proofErr w:type="spellEnd"/>
      <w:r w:rsidRPr="00EA2F96">
        <w:rPr>
          <w:rFonts w:ascii="Times New Roman" w:hAnsi="Times New Roman" w:cs="Times New Roman"/>
          <w:b/>
          <w:bCs/>
          <w:sz w:val="24"/>
          <w:szCs w:val="24"/>
        </w:rPr>
        <w:t xml:space="preserve"> и отпадъци от лечебни и ароматични растения за иновативни </w:t>
      </w:r>
      <w:proofErr w:type="spellStart"/>
      <w:r w:rsidRPr="00EA2F96">
        <w:rPr>
          <w:rFonts w:ascii="Times New Roman" w:hAnsi="Times New Roman" w:cs="Times New Roman"/>
          <w:b/>
          <w:bCs/>
          <w:sz w:val="24"/>
          <w:szCs w:val="24"/>
        </w:rPr>
        <w:t>биоактивни</w:t>
      </w:r>
      <w:proofErr w:type="spellEnd"/>
      <w:r w:rsidRPr="00EA2F96">
        <w:rPr>
          <w:rFonts w:ascii="Times New Roman" w:hAnsi="Times New Roman" w:cs="Times New Roman"/>
          <w:b/>
          <w:bCs/>
          <w:sz w:val="24"/>
          <w:szCs w:val="24"/>
        </w:rPr>
        <w:t xml:space="preserve"> продукти“</w:t>
      </w:r>
    </w:p>
    <w:p w:rsidR="003E5B68" w:rsidRPr="00EA2F96" w:rsidRDefault="003E5B68" w:rsidP="003E5B68">
      <w:pPr>
        <w:tabs>
          <w:tab w:val="left" w:pos="540"/>
          <w:tab w:val="left" w:pos="720"/>
        </w:tabs>
        <w:spacing w:after="0" w:line="240" w:lineRule="auto"/>
        <w:ind w:right="-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F89" w:rsidRPr="00EA2F96" w:rsidRDefault="00643B75" w:rsidP="001451B5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2F96">
        <w:rPr>
          <w:rFonts w:ascii="Times New Roman" w:hAnsi="Times New Roman" w:cs="Times New Roman"/>
          <w:sz w:val="24"/>
          <w:szCs w:val="24"/>
        </w:rPr>
        <w:t>Административен д</w:t>
      </w:r>
      <w:r w:rsidR="00266EEB" w:rsidRPr="00EA2F96">
        <w:rPr>
          <w:rFonts w:ascii="Times New Roman" w:hAnsi="Times New Roman" w:cs="Times New Roman"/>
          <w:sz w:val="24"/>
          <w:szCs w:val="24"/>
        </w:rPr>
        <w:t>ого</w:t>
      </w:r>
      <w:r w:rsidR="001527B4" w:rsidRPr="00EA2F96">
        <w:rPr>
          <w:rFonts w:ascii="Times New Roman" w:hAnsi="Times New Roman" w:cs="Times New Roman"/>
          <w:sz w:val="24"/>
          <w:szCs w:val="24"/>
        </w:rPr>
        <w:t>вор № BG05M2OP001-1.002-0012-C02</w:t>
      </w:r>
      <w:r w:rsidR="00266EEB" w:rsidRPr="00EA2F96">
        <w:rPr>
          <w:rFonts w:ascii="Times New Roman" w:hAnsi="Times New Roman" w:cs="Times New Roman"/>
          <w:sz w:val="24"/>
          <w:szCs w:val="24"/>
        </w:rPr>
        <w:t>, по ОП „Наука и образование за интелигентен растеж“; приоритетна ос 1 „Научни изследвания и технологично развитие“; инвестиционен приоритет 1а „Изграждане и модернизиране на научноизследователската инфраструктура, необходима за научноизследователска и иновационна дейност, подобряване на капацитета за реализиране на достижения в областта на научноизследователската и иновационната дейност и насърчаване на центрове за компетентност, по специално центрове, които са от интерес за Европа“; специфична цел 1 „Развитие на върхови и пазарно ориентирани научни изследвания“; процедура за подбор на проекти „Изграждане и развитие на центрове за компетентност BG05M2ОP001-1.002“</w:t>
      </w:r>
      <w:r w:rsidR="00266EEB" w:rsidRPr="00EA2F96">
        <w:rPr>
          <w:rFonts w:ascii="Times New Roman" w:hAnsi="Times New Roman" w:cs="Times New Roman"/>
          <w:bCs/>
          <w:sz w:val="24"/>
          <w:szCs w:val="24"/>
        </w:rPr>
        <w:t>.</w:t>
      </w:r>
    </w:p>
    <w:p w:rsidR="001A1F89" w:rsidRPr="00EA2F96" w:rsidRDefault="001A1F89" w:rsidP="003E5B68">
      <w:pPr>
        <w:rPr>
          <w:rFonts w:ascii="Times New Roman" w:hAnsi="Times New Roman" w:cs="Times New Roman"/>
          <w:b/>
        </w:rPr>
      </w:pPr>
    </w:p>
    <w:p w:rsidR="001A1F89" w:rsidRPr="00EA2F96" w:rsidRDefault="00C6245D" w:rsidP="003E5B68">
      <w:pPr>
        <w:rPr>
          <w:rFonts w:ascii="Times New Roman" w:hAnsi="Times New Roman" w:cs="Times New Roman"/>
          <w:b/>
        </w:rPr>
      </w:pPr>
      <w:r w:rsidRPr="00EA2F96">
        <w:rPr>
          <w:rFonts w:ascii="Times New Roman" w:hAnsi="Times New Roman" w:cs="Times New Roman"/>
          <w:b/>
        </w:rPr>
        <w:br w:type="page"/>
      </w:r>
    </w:p>
    <w:p w:rsidR="0090342C" w:rsidRPr="00EA2F96" w:rsidRDefault="0090342C" w:rsidP="00C80894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A2F9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Основна информация за </w:t>
      </w:r>
      <w:r w:rsidR="00643B75" w:rsidRPr="00EA2F9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проекта</w:t>
      </w:r>
    </w:p>
    <w:p w:rsidR="00853C4E" w:rsidRPr="00EA2F96" w:rsidRDefault="00853C4E" w:rsidP="00853C4E">
      <w:pPr>
        <w:pStyle w:val="ListParagraph"/>
        <w:spacing w:after="120" w:line="240" w:lineRule="auto"/>
        <w:ind w:left="213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35772" w:rsidRPr="00EA2F96" w:rsidRDefault="00535772" w:rsidP="00643B7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2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Проект</w:t>
      </w:r>
      <w:r w:rsidR="00643B75" w:rsidRPr="00EA2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ът</w:t>
      </w:r>
      <w:r w:rsidRPr="00EA2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 реализира от обединение от пет партньора</w:t>
      </w:r>
      <w:r w:rsidR="00D104C5" w:rsidRPr="00EA2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водещ партньор </w:t>
      </w:r>
      <w:r w:rsidRPr="00EA2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ИНСТИТУТ ПО ОРГАНИЧНА ХИМИЯ С ЦЕНТЪР ПО ФИТОХИМИЯ - СОФИЯ към БАН</w:t>
      </w:r>
      <w:r w:rsidR="00D104C5" w:rsidRPr="00EA2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A48CF" w:rsidRPr="00EA2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104C5" w:rsidRPr="00EA2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EA2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артньори са следните организации:</w:t>
      </w:r>
      <w:r w:rsidR="003A48CF" w:rsidRPr="00EA2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A2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АГРОБИОИНСТИТУТ, </w:t>
      </w:r>
      <w:r w:rsidRPr="00EA2F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СОФИЙСКИ УНИВЕРСИТЕТ "СВ.КЛИМЕНТ ОХРИДСКИ" -  Факултет по химия и фармация и Биологически факултет, ИНСТИТУТ ПО ПОЛИМЕРИ-БАН. </w:t>
      </w:r>
    </w:p>
    <w:p w:rsidR="00643B75" w:rsidRPr="00EA2F96" w:rsidRDefault="00643B75" w:rsidP="00643B7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2F96">
        <w:rPr>
          <w:rFonts w:ascii="Times New Roman" w:eastAsia="Times New Roman" w:hAnsi="Times New Roman" w:cs="Times New Roman"/>
          <w:sz w:val="24"/>
          <w:szCs w:val="24"/>
          <w:lang w:eastAsia="bg-BG"/>
        </w:rPr>
        <w:t>Целта на проекта е създаване на Център за компетентност.</w:t>
      </w:r>
    </w:p>
    <w:p w:rsidR="004F043C" w:rsidRPr="00EA2F96" w:rsidRDefault="00643B75" w:rsidP="004F043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A2F96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Стратегическата цел на Центъра за компетентност</w:t>
      </w:r>
      <w:r w:rsidR="003A48CF" w:rsidRPr="00EA2F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A2F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да концентрира научна експертиза, компетенции и необходимата научна инфраструктура за извършване на пазарно ориентирани изследвания, фокусирани към устойчиво използване на националните </w:t>
      </w:r>
      <w:proofErr w:type="spellStart"/>
      <w:r w:rsidRPr="00EA2F96">
        <w:rPr>
          <w:rFonts w:ascii="Times New Roman" w:eastAsia="Times New Roman" w:hAnsi="Times New Roman" w:cs="Times New Roman"/>
          <w:sz w:val="24"/>
          <w:szCs w:val="24"/>
          <w:lang w:eastAsia="bg-BG"/>
        </w:rPr>
        <w:t>биоресурси</w:t>
      </w:r>
      <w:proofErr w:type="spellEnd"/>
      <w:r w:rsidRPr="00EA2F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разработване на иновативни продукти с висока добавена стойност и възможности за </w:t>
      </w:r>
      <w:proofErr w:type="spellStart"/>
      <w:r w:rsidRPr="00EA2F9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комерсиализация</w:t>
      </w:r>
      <w:proofErr w:type="spellEnd"/>
      <w:r w:rsidRPr="00EA2F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резултатите в активно сътрудничество с МСП и други заинтересовани компании.</w:t>
      </w:r>
      <w:r w:rsidR="004F043C" w:rsidRPr="00EA2F96">
        <w:rPr>
          <w:rFonts w:ascii="Times New Roman" w:hAnsi="Times New Roman" w:cs="Times New Roman"/>
          <w:sz w:val="24"/>
          <w:szCs w:val="24"/>
          <w:lang w:eastAsia="bg-BG"/>
        </w:rPr>
        <w:t xml:space="preserve">Тези дейности могат да се формулират като „Интелигентно оползотворяване на българското биоразнообразие за икономическо развитие и устойчив растеж“ и са в тематичната област на ИСИС „Индустрия за здравословен живот и </w:t>
      </w:r>
      <w:proofErr w:type="spellStart"/>
      <w:r w:rsidR="004F043C" w:rsidRPr="00EA2F96">
        <w:rPr>
          <w:rFonts w:ascii="Times New Roman" w:hAnsi="Times New Roman" w:cs="Times New Roman"/>
          <w:sz w:val="24"/>
          <w:szCs w:val="24"/>
          <w:lang w:eastAsia="bg-BG"/>
        </w:rPr>
        <w:t>био-технологии</w:t>
      </w:r>
      <w:proofErr w:type="spellEnd"/>
      <w:r w:rsidR="004F043C" w:rsidRPr="00EA2F96">
        <w:rPr>
          <w:rFonts w:ascii="Times New Roman" w:hAnsi="Times New Roman" w:cs="Times New Roman"/>
          <w:sz w:val="24"/>
          <w:szCs w:val="24"/>
          <w:lang w:eastAsia="bg-BG"/>
        </w:rPr>
        <w:t>“, в следните направления:</w:t>
      </w:r>
    </w:p>
    <w:p w:rsidR="004F043C" w:rsidRPr="00EA2F96" w:rsidRDefault="00853C4E" w:rsidP="004F043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A2F96">
        <w:rPr>
          <w:rFonts w:ascii="Times New Roman" w:hAnsi="Times New Roman" w:cs="Times New Roman"/>
          <w:sz w:val="24"/>
          <w:szCs w:val="24"/>
          <w:lang w:eastAsia="bg-BG"/>
        </w:rPr>
        <w:t>•</w:t>
      </w:r>
      <w:r w:rsidR="004F043C" w:rsidRPr="00EA2F96">
        <w:rPr>
          <w:rFonts w:ascii="Times New Roman" w:hAnsi="Times New Roman" w:cs="Times New Roman"/>
          <w:sz w:val="24"/>
          <w:szCs w:val="24"/>
          <w:lang w:eastAsia="bg-BG"/>
        </w:rPr>
        <w:t xml:space="preserve">Методи за чисто и екологично съобразно преработване на лечебни и ароматни растения (ЛАР) и </w:t>
      </w:r>
      <w:proofErr w:type="spellStart"/>
      <w:r w:rsidR="004F043C" w:rsidRPr="00EA2F96">
        <w:rPr>
          <w:rFonts w:ascii="Times New Roman" w:hAnsi="Times New Roman" w:cs="Times New Roman"/>
          <w:sz w:val="24"/>
          <w:szCs w:val="24"/>
          <w:lang w:eastAsia="bg-BG"/>
        </w:rPr>
        <w:t>агробио-отпадъци</w:t>
      </w:r>
      <w:proofErr w:type="spellEnd"/>
      <w:r w:rsidR="004F043C" w:rsidRPr="00EA2F96">
        <w:rPr>
          <w:rFonts w:ascii="Times New Roman" w:hAnsi="Times New Roman" w:cs="Times New Roman"/>
          <w:sz w:val="24"/>
          <w:szCs w:val="24"/>
          <w:lang w:eastAsia="bg-BG"/>
        </w:rPr>
        <w:t xml:space="preserve"> и за производство на хранителни добавки, козметични продукти и лечебни </w:t>
      </w:r>
      <w:proofErr w:type="spellStart"/>
      <w:r w:rsidR="004F043C" w:rsidRPr="00EA2F96">
        <w:rPr>
          <w:rFonts w:ascii="Times New Roman" w:hAnsi="Times New Roman" w:cs="Times New Roman"/>
          <w:sz w:val="24"/>
          <w:szCs w:val="24"/>
          <w:lang w:eastAsia="bg-BG"/>
        </w:rPr>
        <w:t>фитопрепарати</w:t>
      </w:r>
      <w:proofErr w:type="spellEnd"/>
      <w:r w:rsidR="004F043C" w:rsidRPr="00EA2F96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:rsidR="004F043C" w:rsidRPr="00EA2F96" w:rsidRDefault="00853C4E" w:rsidP="004F043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A2F96">
        <w:rPr>
          <w:rFonts w:ascii="Times New Roman" w:hAnsi="Times New Roman" w:cs="Times New Roman"/>
          <w:sz w:val="24"/>
          <w:szCs w:val="24"/>
          <w:lang w:eastAsia="bg-BG"/>
        </w:rPr>
        <w:t>•</w:t>
      </w:r>
      <w:r w:rsidR="004F043C" w:rsidRPr="00EA2F96">
        <w:rPr>
          <w:rFonts w:ascii="Times New Roman" w:hAnsi="Times New Roman" w:cs="Times New Roman"/>
          <w:sz w:val="24"/>
          <w:szCs w:val="24"/>
          <w:lang w:eastAsia="bg-BG"/>
        </w:rPr>
        <w:t>Разработване на лекарствени кандидати и лекарствени форми, базирани на природни продукти;</w:t>
      </w:r>
    </w:p>
    <w:p w:rsidR="004F043C" w:rsidRPr="00EA2F96" w:rsidRDefault="00853C4E" w:rsidP="004F043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A2F96">
        <w:rPr>
          <w:rFonts w:ascii="Times New Roman" w:hAnsi="Times New Roman" w:cs="Times New Roman"/>
          <w:sz w:val="24"/>
          <w:szCs w:val="24"/>
          <w:lang w:eastAsia="bg-BG"/>
        </w:rPr>
        <w:t>•</w:t>
      </w:r>
      <w:r w:rsidR="004F043C" w:rsidRPr="00EA2F96">
        <w:rPr>
          <w:rFonts w:ascii="Times New Roman" w:hAnsi="Times New Roman" w:cs="Times New Roman"/>
          <w:sz w:val="24"/>
          <w:szCs w:val="24"/>
          <w:lang w:eastAsia="bg-BG"/>
        </w:rPr>
        <w:t>Нанотехнологии за формулировки в услуга на медицината;</w:t>
      </w:r>
    </w:p>
    <w:p w:rsidR="001A1F89" w:rsidRPr="00EA2F96" w:rsidRDefault="00853C4E" w:rsidP="00853C4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A2F96">
        <w:rPr>
          <w:rFonts w:ascii="Times New Roman" w:hAnsi="Times New Roman" w:cs="Times New Roman"/>
          <w:sz w:val="24"/>
          <w:szCs w:val="24"/>
          <w:lang w:eastAsia="bg-BG"/>
        </w:rPr>
        <w:t>•</w:t>
      </w:r>
      <w:r w:rsidR="004F043C" w:rsidRPr="00EA2F96">
        <w:rPr>
          <w:rFonts w:ascii="Times New Roman" w:hAnsi="Times New Roman" w:cs="Times New Roman"/>
          <w:sz w:val="24"/>
          <w:szCs w:val="24"/>
          <w:lang w:eastAsia="bg-BG"/>
        </w:rPr>
        <w:t>Козметични формулировки, базирани на природни продукти с приложение в лечебния туризъм.</w:t>
      </w:r>
    </w:p>
    <w:p w:rsidR="00643B75" w:rsidRPr="00EA2F96" w:rsidRDefault="001A1F89" w:rsidP="00643B75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EA2F96">
        <w:rPr>
          <w:rFonts w:ascii="Times New Roman" w:hAnsi="Times New Roman" w:cs="Times New Roman"/>
          <w:b/>
          <w:sz w:val="24"/>
          <w:szCs w:val="24"/>
          <w:lang w:eastAsia="bg-BG"/>
        </w:rPr>
        <w:t>Основни</w:t>
      </w:r>
      <w:r w:rsidR="00DC2227" w:rsidRPr="00EA2F96">
        <w:rPr>
          <w:rFonts w:ascii="Times New Roman" w:hAnsi="Times New Roman" w:cs="Times New Roman"/>
          <w:b/>
          <w:sz w:val="24"/>
          <w:szCs w:val="24"/>
          <w:lang w:eastAsia="bg-BG"/>
        </w:rPr>
        <w:t>те</w:t>
      </w:r>
      <w:r w:rsidRPr="00EA2F96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дейности </w:t>
      </w:r>
      <w:r w:rsidR="00643B75" w:rsidRPr="00EA2F96">
        <w:rPr>
          <w:rFonts w:ascii="Times New Roman" w:hAnsi="Times New Roman" w:cs="Times New Roman"/>
          <w:b/>
          <w:sz w:val="24"/>
          <w:szCs w:val="24"/>
          <w:lang w:eastAsia="bg-BG"/>
        </w:rPr>
        <w:t>по създаване на Центъра за компетентност</w:t>
      </w:r>
      <w:r w:rsidR="003A48CF" w:rsidRPr="00EA2F96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(ЦК)</w:t>
      </w:r>
      <w:r w:rsidRPr="00EA2F96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обхващат следн</w:t>
      </w:r>
      <w:r w:rsidR="00DC2227" w:rsidRPr="00EA2F96">
        <w:rPr>
          <w:rFonts w:ascii="Times New Roman" w:hAnsi="Times New Roman" w:cs="Times New Roman"/>
          <w:b/>
          <w:sz w:val="24"/>
          <w:szCs w:val="24"/>
          <w:lang w:eastAsia="bg-BG"/>
        </w:rPr>
        <w:t>и</w:t>
      </w:r>
      <w:r w:rsidRPr="00EA2F96">
        <w:rPr>
          <w:rFonts w:ascii="Times New Roman" w:hAnsi="Times New Roman" w:cs="Times New Roman"/>
          <w:b/>
          <w:sz w:val="24"/>
          <w:szCs w:val="24"/>
          <w:lang w:eastAsia="bg-BG"/>
        </w:rPr>
        <w:t>т</w:t>
      </w:r>
      <w:r w:rsidR="00DC2227" w:rsidRPr="00EA2F96">
        <w:rPr>
          <w:rFonts w:ascii="Times New Roman" w:hAnsi="Times New Roman" w:cs="Times New Roman"/>
          <w:b/>
          <w:sz w:val="24"/>
          <w:szCs w:val="24"/>
          <w:lang w:eastAsia="bg-BG"/>
        </w:rPr>
        <w:t>е направления</w:t>
      </w:r>
      <w:r w:rsidRPr="00EA2F96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: </w:t>
      </w:r>
    </w:p>
    <w:p w:rsidR="00D263EC" w:rsidRPr="00EA2F96" w:rsidRDefault="00643B75" w:rsidP="00D263EC">
      <w:pPr>
        <w:pStyle w:val="ListParagraph"/>
        <w:numPr>
          <w:ilvl w:val="3"/>
          <w:numId w:val="2"/>
        </w:numPr>
        <w:spacing w:after="12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A2F96">
        <w:rPr>
          <w:rFonts w:ascii="Times New Roman" w:hAnsi="Times New Roman" w:cs="Times New Roman"/>
          <w:sz w:val="24"/>
          <w:szCs w:val="24"/>
        </w:rPr>
        <w:t>Организация и управление на проекта;</w:t>
      </w:r>
    </w:p>
    <w:p w:rsidR="00D263EC" w:rsidRPr="00EA2F96" w:rsidRDefault="001A1F89" w:rsidP="00D263EC">
      <w:pPr>
        <w:pStyle w:val="ListParagraph"/>
        <w:numPr>
          <w:ilvl w:val="3"/>
          <w:numId w:val="2"/>
        </w:numPr>
        <w:spacing w:after="12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A2F96">
        <w:rPr>
          <w:rFonts w:ascii="Times New Roman" w:hAnsi="Times New Roman" w:cs="Times New Roman"/>
          <w:sz w:val="24"/>
          <w:szCs w:val="24"/>
          <w:lang w:eastAsia="bg-BG"/>
        </w:rPr>
        <w:t>Изграждане, модернизиране и оборудване на ЦК</w:t>
      </w:r>
      <w:r w:rsidR="00DC2227" w:rsidRPr="00EA2F96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:rsidR="00D263EC" w:rsidRPr="00EA2F96" w:rsidRDefault="001A1F89" w:rsidP="00D263EC">
      <w:pPr>
        <w:pStyle w:val="ListParagraph"/>
        <w:numPr>
          <w:ilvl w:val="3"/>
          <w:numId w:val="2"/>
        </w:numPr>
        <w:spacing w:after="12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A2F96">
        <w:rPr>
          <w:rFonts w:ascii="Times New Roman" w:hAnsi="Times New Roman" w:cs="Times New Roman"/>
          <w:sz w:val="24"/>
          <w:szCs w:val="24"/>
          <w:lang w:eastAsia="bg-BG"/>
        </w:rPr>
        <w:t>Организация и провеждане на независими НИРД</w:t>
      </w:r>
      <w:r w:rsidR="00DC2227" w:rsidRPr="00EA2F96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:rsidR="00D263EC" w:rsidRPr="00EA2F96" w:rsidRDefault="001A1F89" w:rsidP="00D263EC">
      <w:pPr>
        <w:pStyle w:val="ListParagraph"/>
        <w:numPr>
          <w:ilvl w:val="3"/>
          <w:numId w:val="2"/>
        </w:numPr>
        <w:spacing w:after="12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A2F96">
        <w:rPr>
          <w:rFonts w:ascii="Times New Roman" w:hAnsi="Times New Roman" w:cs="Times New Roman"/>
          <w:sz w:val="24"/>
          <w:szCs w:val="24"/>
          <w:lang w:eastAsia="bg-BG"/>
        </w:rPr>
        <w:t>Разпространение</w:t>
      </w:r>
      <w:r w:rsidR="004F043C" w:rsidRPr="00EA2F96">
        <w:rPr>
          <w:rFonts w:ascii="Times New Roman" w:hAnsi="Times New Roman" w:cs="Times New Roman"/>
          <w:sz w:val="24"/>
          <w:szCs w:val="24"/>
          <w:lang w:eastAsia="bg-BG"/>
        </w:rPr>
        <w:t xml:space="preserve"> на резултатите, </w:t>
      </w:r>
      <w:r w:rsidRPr="00EA2F96">
        <w:rPr>
          <w:rFonts w:ascii="Times New Roman" w:hAnsi="Times New Roman" w:cs="Times New Roman"/>
          <w:sz w:val="24"/>
          <w:szCs w:val="24"/>
          <w:lang w:eastAsia="bg-BG"/>
        </w:rPr>
        <w:t xml:space="preserve">публичност </w:t>
      </w:r>
      <w:r w:rsidR="004F043C" w:rsidRPr="00EA2F96">
        <w:rPr>
          <w:rFonts w:ascii="Times New Roman" w:hAnsi="Times New Roman" w:cs="Times New Roman"/>
          <w:sz w:val="24"/>
          <w:szCs w:val="24"/>
          <w:lang w:eastAsia="bg-BG"/>
        </w:rPr>
        <w:t>и комуникация</w:t>
      </w:r>
      <w:r w:rsidR="00DC2227" w:rsidRPr="00EA2F96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:rsidR="001A1F89" w:rsidRPr="00EA2F96" w:rsidRDefault="001A1F89" w:rsidP="00D263EC">
      <w:pPr>
        <w:pStyle w:val="ListParagraph"/>
        <w:numPr>
          <w:ilvl w:val="3"/>
          <w:numId w:val="2"/>
        </w:numPr>
        <w:spacing w:after="12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A2F96">
        <w:rPr>
          <w:rFonts w:ascii="Times New Roman" w:hAnsi="Times New Roman" w:cs="Times New Roman"/>
          <w:sz w:val="24"/>
          <w:szCs w:val="24"/>
          <w:lang w:eastAsia="bg-BG"/>
        </w:rPr>
        <w:t>Трансфер на знания и връзки с бизнеса.</w:t>
      </w:r>
    </w:p>
    <w:p w:rsidR="00C2408C" w:rsidRPr="00EA2F96" w:rsidRDefault="001A1F89" w:rsidP="00D263E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A2F96">
        <w:rPr>
          <w:rFonts w:ascii="Times New Roman" w:hAnsi="Times New Roman" w:cs="Times New Roman"/>
          <w:b/>
          <w:sz w:val="24"/>
          <w:szCs w:val="24"/>
          <w:lang w:eastAsia="bg-BG"/>
        </w:rPr>
        <w:t>Целевите групи</w:t>
      </w:r>
      <w:r w:rsidRPr="00EA2F96">
        <w:rPr>
          <w:rFonts w:ascii="Times New Roman" w:hAnsi="Times New Roman" w:cs="Times New Roman"/>
          <w:sz w:val="24"/>
          <w:szCs w:val="24"/>
          <w:lang w:eastAsia="bg-BG"/>
        </w:rPr>
        <w:t xml:space="preserve"> на проекта включват учени и изследователи от научно-изследователските институции, </w:t>
      </w:r>
      <w:proofErr w:type="spellStart"/>
      <w:r w:rsidRPr="00EA2F96">
        <w:rPr>
          <w:rFonts w:ascii="Times New Roman" w:hAnsi="Times New Roman" w:cs="Times New Roman"/>
          <w:sz w:val="24"/>
          <w:szCs w:val="24"/>
          <w:lang w:eastAsia="bg-BG"/>
        </w:rPr>
        <w:t>постдокторанти</w:t>
      </w:r>
      <w:proofErr w:type="spellEnd"/>
      <w:r w:rsidRPr="00EA2F96">
        <w:rPr>
          <w:rFonts w:ascii="Times New Roman" w:hAnsi="Times New Roman" w:cs="Times New Roman"/>
          <w:sz w:val="24"/>
          <w:szCs w:val="24"/>
          <w:lang w:eastAsia="bg-BG"/>
        </w:rPr>
        <w:t xml:space="preserve">, докторанти и студенти, земеделски стопани, </w:t>
      </w:r>
      <w:proofErr w:type="spellStart"/>
      <w:r w:rsidRPr="00EA2F96">
        <w:rPr>
          <w:rFonts w:ascii="Times New Roman" w:hAnsi="Times New Roman" w:cs="Times New Roman"/>
          <w:sz w:val="24"/>
          <w:szCs w:val="24"/>
          <w:lang w:eastAsia="bg-BG"/>
        </w:rPr>
        <w:t>микро</w:t>
      </w:r>
      <w:proofErr w:type="spellEnd"/>
      <w:r w:rsidRPr="00EA2F96">
        <w:rPr>
          <w:rFonts w:ascii="Times New Roman" w:hAnsi="Times New Roman" w:cs="Times New Roman"/>
          <w:sz w:val="24"/>
          <w:szCs w:val="24"/>
          <w:lang w:eastAsia="bg-BG"/>
        </w:rPr>
        <w:t xml:space="preserve">, малки и средни предприятия и фирми от страната и чужбина с предмет на дейност в сектори свързани с отглеждане, преработка и оползотворяване на ЛАР и </w:t>
      </w:r>
      <w:proofErr w:type="spellStart"/>
      <w:r w:rsidRPr="00EA2F96">
        <w:rPr>
          <w:rFonts w:ascii="Times New Roman" w:hAnsi="Times New Roman" w:cs="Times New Roman"/>
          <w:sz w:val="24"/>
          <w:szCs w:val="24"/>
          <w:lang w:eastAsia="bg-BG"/>
        </w:rPr>
        <w:t>агро-био</w:t>
      </w:r>
      <w:proofErr w:type="spellEnd"/>
      <w:r w:rsidRPr="00EA2F96">
        <w:rPr>
          <w:rFonts w:ascii="Times New Roman" w:hAnsi="Times New Roman" w:cs="Times New Roman"/>
          <w:sz w:val="24"/>
          <w:szCs w:val="24"/>
          <w:lang w:eastAsia="bg-BG"/>
        </w:rPr>
        <w:t xml:space="preserve"> отпадъци, държавни институции и неправителствени организации.</w:t>
      </w:r>
    </w:p>
    <w:p w:rsidR="001A1F89" w:rsidRPr="00EA2F96" w:rsidRDefault="001A1F89" w:rsidP="001A1F89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EA2F96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Специфични цели на ЦК: </w:t>
      </w:r>
    </w:p>
    <w:p w:rsidR="001A1F89" w:rsidRPr="00EA2F96" w:rsidRDefault="00D263EC" w:rsidP="001A1F8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A2F96">
        <w:rPr>
          <w:rFonts w:ascii="Times New Roman" w:hAnsi="Times New Roman" w:cs="Times New Roman"/>
          <w:sz w:val="24"/>
          <w:szCs w:val="24"/>
          <w:lang w:eastAsia="bg-BG"/>
        </w:rPr>
        <w:t>•</w:t>
      </w:r>
      <w:r w:rsidR="001A1F89" w:rsidRPr="00EA2F96">
        <w:rPr>
          <w:rFonts w:ascii="Times New Roman" w:hAnsi="Times New Roman" w:cs="Times New Roman"/>
          <w:sz w:val="24"/>
          <w:szCs w:val="24"/>
          <w:lang w:eastAsia="bg-BG"/>
        </w:rPr>
        <w:t xml:space="preserve">Създаване на съвременен научно-изследователски комплекс, който да обхваща целия процес – от растението до продукта, за ефективно, екологично съобразно и устойчиво оползотворяване на природни ресурси; </w:t>
      </w:r>
    </w:p>
    <w:p w:rsidR="001A1F89" w:rsidRPr="00EA2F96" w:rsidRDefault="00D263EC" w:rsidP="001A1F8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A2F96">
        <w:rPr>
          <w:rFonts w:ascii="Times New Roman" w:hAnsi="Times New Roman" w:cs="Times New Roman"/>
          <w:sz w:val="24"/>
          <w:szCs w:val="24"/>
          <w:lang w:eastAsia="bg-BG"/>
        </w:rPr>
        <w:t>•</w:t>
      </w:r>
      <w:r w:rsidR="001A1F89" w:rsidRPr="00EA2F96">
        <w:rPr>
          <w:rFonts w:ascii="Times New Roman" w:hAnsi="Times New Roman" w:cs="Times New Roman"/>
          <w:sz w:val="24"/>
          <w:szCs w:val="24"/>
          <w:lang w:eastAsia="bg-BG"/>
        </w:rPr>
        <w:t>Обновяване, модернизиране и интегриране на научната инфраструктура на партньорските организации</w:t>
      </w:r>
      <w:r w:rsidR="00DC2227" w:rsidRPr="00EA2F96">
        <w:rPr>
          <w:rFonts w:ascii="Times New Roman" w:hAnsi="Times New Roman" w:cs="Times New Roman"/>
          <w:sz w:val="24"/>
          <w:szCs w:val="24"/>
          <w:lang w:eastAsia="bg-BG"/>
        </w:rPr>
        <w:t>,</w:t>
      </w:r>
      <w:r w:rsidR="001A1F89" w:rsidRPr="00EA2F96">
        <w:rPr>
          <w:rFonts w:ascii="Times New Roman" w:hAnsi="Times New Roman" w:cs="Times New Roman"/>
          <w:sz w:val="24"/>
          <w:szCs w:val="24"/>
          <w:lang w:eastAsia="bg-BG"/>
        </w:rPr>
        <w:t xml:space="preserve"> изграждащи Центъра;</w:t>
      </w:r>
    </w:p>
    <w:p w:rsidR="001A1F89" w:rsidRPr="00EA2F96" w:rsidRDefault="00D263EC" w:rsidP="001A1F8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A2F96">
        <w:rPr>
          <w:rFonts w:ascii="Times New Roman" w:hAnsi="Times New Roman" w:cs="Times New Roman"/>
          <w:sz w:val="24"/>
          <w:szCs w:val="24"/>
          <w:lang w:eastAsia="bg-BG"/>
        </w:rPr>
        <w:lastRenderedPageBreak/>
        <w:t>•</w:t>
      </w:r>
      <w:r w:rsidR="001A1F89" w:rsidRPr="00EA2F96">
        <w:rPr>
          <w:rFonts w:ascii="Times New Roman" w:hAnsi="Times New Roman" w:cs="Times New Roman"/>
          <w:sz w:val="24"/>
          <w:szCs w:val="24"/>
          <w:lang w:eastAsia="bg-BG"/>
        </w:rPr>
        <w:t>Концентриране на научна експертиза и високо компетентен научно-изследователски потенциал;</w:t>
      </w:r>
    </w:p>
    <w:p w:rsidR="001A1F89" w:rsidRPr="00EA2F96" w:rsidRDefault="00D263EC" w:rsidP="001A1F8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A2F96">
        <w:rPr>
          <w:rFonts w:ascii="Times New Roman" w:hAnsi="Times New Roman" w:cs="Times New Roman"/>
          <w:sz w:val="24"/>
          <w:szCs w:val="24"/>
          <w:lang w:eastAsia="bg-BG"/>
        </w:rPr>
        <w:t>•</w:t>
      </w:r>
      <w:r w:rsidR="001A1F89" w:rsidRPr="00EA2F96">
        <w:rPr>
          <w:rFonts w:ascii="Times New Roman" w:hAnsi="Times New Roman" w:cs="Times New Roman"/>
          <w:sz w:val="24"/>
          <w:szCs w:val="24"/>
          <w:lang w:eastAsia="bg-BG"/>
        </w:rPr>
        <w:t>Подкрепа на (</w:t>
      </w:r>
      <w:proofErr w:type="spellStart"/>
      <w:r w:rsidR="001A1F89" w:rsidRPr="00EA2F96">
        <w:rPr>
          <w:rFonts w:ascii="Times New Roman" w:hAnsi="Times New Roman" w:cs="Times New Roman"/>
          <w:sz w:val="24"/>
          <w:szCs w:val="24"/>
          <w:lang w:eastAsia="bg-BG"/>
        </w:rPr>
        <w:t>полу-</w:t>
      </w:r>
      <w:proofErr w:type="spellEnd"/>
      <w:r w:rsidR="001A1F89" w:rsidRPr="00EA2F96">
        <w:rPr>
          <w:rFonts w:ascii="Times New Roman" w:hAnsi="Times New Roman" w:cs="Times New Roman"/>
          <w:sz w:val="24"/>
          <w:szCs w:val="24"/>
          <w:lang w:eastAsia="bg-BG"/>
        </w:rPr>
        <w:t xml:space="preserve">)промишленото култивиране на ценни видове ЛАР с приложение в иновативни </w:t>
      </w:r>
      <w:proofErr w:type="spellStart"/>
      <w:r w:rsidR="001A1F89" w:rsidRPr="00EA2F96">
        <w:rPr>
          <w:rFonts w:ascii="Times New Roman" w:hAnsi="Times New Roman" w:cs="Times New Roman"/>
          <w:sz w:val="24"/>
          <w:szCs w:val="24"/>
          <w:lang w:eastAsia="bg-BG"/>
        </w:rPr>
        <w:t>биоактивни</w:t>
      </w:r>
      <w:proofErr w:type="spellEnd"/>
      <w:r w:rsidR="001A1F89" w:rsidRPr="00EA2F96">
        <w:rPr>
          <w:rFonts w:ascii="Times New Roman" w:hAnsi="Times New Roman" w:cs="Times New Roman"/>
          <w:sz w:val="24"/>
          <w:szCs w:val="24"/>
          <w:lang w:eastAsia="bg-BG"/>
        </w:rPr>
        <w:t xml:space="preserve"> продукти;</w:t>
      </w:r>
    </w:p>
    <w:p w:rsidR="001A1F89" w:rsidRPr="00EA2F96" w:rsidRDefault="00D263EC" w:rsidP="001A1F8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A2F96">
        <w:rPr>
          <w:rFonts w:ascii="Times New Roman" w:hAnsi="Times New Roman" w:cs="Times New Roman"/>
          <w:sz w:val="24"/>
          <w:szCs w:val="24"/>
          <w:lang w:eastAsia="bg-BG"/>
        </w:rPr>
        <w:t>•</w:t>
      </w:r>
      <w:r w:rsidR="001A1F89" w:rsidRPr="00EA2F96">
        <w:rPr>
          <w:rFonts w:ascii="Times New Roman" w:hAnsi="Times New Roman" w:cs="Times New Roman"/>
          <w:sz w:val="24"/>
          <w:szCs w:val="24"/>
          <w:lang w:eastAsia="bg-BG"/>
        </w:rPr>
        <w:t xml:space="preserve">Въвеждане и развитие на зелени химични технологии за екстракции и оползотворяване на ЛАР и </w:t>
      </w:r>
      <w:proofErr w:type="spellStart"/>
      <w:r w:rsidR="001A1F89" w:rsidRPr="00EA2F96">
        <w:rPr>
          <w:rFonts w:ascii="Times New Roman" w:hAnsi="Times New Roman" w:cs="Times New Roman"/>
          <w:sz w:val="24"/>
          <w:szCs w:val="24"/>
          <w:lang w:eastAsia="bg-BG"/>
        </w:rPr>
        <w:t>агробио-отпадъци</w:t>
      </w:r>
      <w:proofErr w:type="spellEnd"/>
      <w:r w:rsidR="001A1F89" w:rsidRPr="00EA2F96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:rsidR="001A1F89" w:rsidRPr="00EA2F96" w:rsidRDefault="00D263EC" w:rsidP="001A1F8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A2F96">
        <w:rPr>
          <w:rFonts w:ascii="Times New Roman" w:hAnsi="Times New Roman" w:cs="Times New Roman"/>
          <w:sz w:val="24"/>
          <w:szCs w:val="24"/>
          <w:lang w:eastAsia="bg-BG"/>
        </w:rPr>
        <w:t>•</w:t>
      </w:r>
      <w:r w:rsidR="001A1F89" w:rsidRPr="00EA2F96">
        <w:rPr>
          <w:rFonts w:ascii="Times New Roman" w:hAnsi="Times New Roman" w:cs="Times New Roman"/>
          <w:sz w:val="24"/>
          <w:szCs w:val="24"/>
          <w:lang w:eastAsia="bg-BG"/>
        </w:rPr>
        <w:t xml:space="preserve">Въвеждане на иновативни подходи за преработка на екстракти от ЛАР и получаване на </w:t>
      </w:r>
      <w:proofErr w:type="spellStart"/>
      <w:r w:rsidR="001A1F89" w:rsidRPr="00EA2F96">
        <w:rPr>
          <w:rFonts w:ascii="Times New Roman" w:hAnsi="Times New Roman" w:cs="Times New Roman"/>
          <w:sz w:val="24"/>
          <w:szCs w:val="24"/>
          <w:lang w:eastAsia="bg-BG"/>
        </w:rPr>
        <w:t>биоактивни</w:t>
      </w:r>
      <w:proofErr w:type="spellEnd"/>
      <w:r w:rsidR="001A1F89" w:rsidRPr="00EA2F96">
        <w:rPr>
          <w:rFonts w:ascii="Times New Roman" w:hAnsi="Times New Roman" w:cs="Times New Roman"/>
          <w:sz w:val="24"/>
          <w:szCs w:val="24"/>
          <w:lang w:eastAsia="bg-BG"/>
        </w:rPr>
        <w:t xml:space="preserve"> съставки за козметични, фармацевтични продукти, хранителни добавки и здравословни функционални храни и др. продукти за повишаване на качеството на живота;</w:t>
      </w:r>
    </w:p>
    <w:p w:rsidR="001A1F89" w:rsidRPr="00EA2F96" w:rsidRDefault="00D263EC" w:rsidP="001A1F8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A2F96">
        <w:rPr>
          <w:rFonts w:ascii="Times New Roman" w:hAnsi="Times New Roman" w:cs="Times New Roman"/>
          <w:sz w:val="24"/>
          <w:szCs w:val="24"/>
          <w:lang w:eastAsia="bg-BG"/>
        </w:rPr>
        <w:t>•</w:t>
      </w:r>
      <w:r w:rsidR="001A1F89" w:rsidRPr="00EA2F96">
        <w:rPr>
          <w:rFonts w:ascii="Times New Roman" w:hAnsi="Times New Roman" w:cs="Times New Roman"/>
          <w:sz w:val="24"/>
          <w:szCs w:val="24"/>
          <w:lang w:eastAsia="bg-BG"/>
        </w:rPr>
        <w:t>Развитие на аналитични методи за качествен и количествен анализ, контрол на автентичност, идентичност и съдържание на примеси на получаваните екстракти и продукти; стандартизиране на методи и процедури за контрол на качеството на продуктите;</w:t>
      </w:r>
    </w:p>
    <w:p w:rsidR="001A1F89" w:rsidRPr="00EA2F96" w:rsidRDefault="00D263EC" w:rsidP="001A1F8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A2F96">
        <w:rPr>
          <w:rFonts w:ascii="Times New Roman" w:hAnsi="Times New Roman" w:cs="Times New Roman"/>
          <w:sz w:val="24"/>
          <w:szCs w:val="24"/>
          <w:lang w:eastAsia="bg-BG"/>
        </w:rPr>
        <w:t>•</w:t>
      </w:r>
      <w:r w:rsidR="001A1F89" w:rsidRPr="00EA2F96">
        <w:rPr>
          <w:rFonts w:ascii="Times New Roman" w:hAnsi="Times New Roman" w:cs="Times New Roman"/>
          <w:sz w:val="24"/>
          <w:szCs w:val="24"/>
          <w:lang w:eastAsia="bg-BG"/>
        </w:rPr>
        <w:t xml:space="preserve">Разработване на иновативни </w:t>
      </w:r>
      <w:proofErr w:type="spellStart"/>
      <w:r w:rsidR="001A1F89" w:rsidRPr="00EA2F96">
        <w:rPr>
          <w:rFonts w:ascii="Times New Roman" w:hAnsi="Times New Roman" w:cs="Times New Roman"/>
          <w:sz w:val="24"/>
          <w:szCs w:val="24"/>
          <w:lang w:eastAsia="bg-BG"/>
        </w:rPr>
        <w:t>нутрацевтични</w:t>
      </w:r>
      <w:proofErr w:type="spellEnd"/>
      <w:r w:rsidR="001A1F89" w:rsidRPr="00EA2F96">
        <w:rPr>
          <w:rFonts w:ascii="Times New Roman" w:hAnsi="Times New Roman" w:cs="Times New Roman"/>
          <w:sz w:val="24"/>
          <w:szCs w:val="24"/>
          <w:lang w:eastAsia="bg-BG"/>
        </w:rPr>
        <w:t xml:space="preserve"> и козметични  формулировки и процеси за тяхното получаване с използването на </w:t>
      </w:r>
      <w:proofErr w:type="spellStart"/>
      <w:r w:rsidR="001A1F89" w:rsidRPr="00EA2F96">
        <w:rPr>
          <w:rFonts w:ascii="Times New Roman" w:hAnsi="Times New Roman" w:cs="Times New Roman"/>
          <w:sz w:val="24"/>
          <w:szCs w:val="24"/>
          <w:lang w:eastAsia="bg-BG"/>
        </w:rPr>
        <w:t>биосъвместимиполимери</w:t>
      </w:r>
      <w:proofErr w:type="spellEnd"/>
      <w:r w:rsidR="001A1F89" w:rsidRPr="00EA2F96">
        <w:rPr>
          <w:rFonts w:ascii="Times New Roman" w:hAnsi="Times New Roman" w:cs="Times New Roman"/>
          <w:sz w:val="24"/>
          <w:szCs w:val="24"/>
          <w:lang w:eastAsia="bg-BG"/>
        </w:rPr>
        <w:t xml:space="preserve"> и природни </w:t>
      </w:r>
      <w:proofErr w:type="spellStart"/>
      <w:r w:rsidR="001A1F89" w:rsidRPr="00EA2F96">
        <w:rPr>
          <w:rFonts w:ascii="Times New Roman" w:hAnsi="Times New Roman" w:cs="Times New Roman"/>
          <w:sz w:val="24"/>
          <w:szCs w:val="24"/>
          <w:lang w:eastAsia="bg-BG"/>
        </w:rPr>
        <w:t>сърфактанти</w:t>
      </w:r>
      <w:proofErr w:type="spellEnd"/>
      <w:r w:rsidR="001A1F89" w:rsidRPr="00EA2F96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:rsidR="001A1F89" w:rsidRPr="00EA2F96" w:rsidRDefault="00D263EC" w:rsidP="001A1F8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A2F96">
        <w:rPr>
          <w:rFonts w:ascii="Times New Roman" w:hAnsi="Times New Roman" w:cs="Times New Roman"/>
          <w:sz w:val="24"/>
          <w:szCs w:val="24"/>
          <w:lang w:eastAsia="bg-BG"/>
        </w:rPr>
        <w:t>•</w:t>
      </w:r>
      <w:r w:rsidR="001A1F89" w:rsidRPr="00EA2F96">
        <w:rPr>
          <w:rFonts w:ascii="Times New Roman" w:hAnsi="Times New Roman" w:cs="Times New Roman"/>
          <w:sz w:val="24"/>
          <w:szCs w:val="24"/>
          <w:lang w:eastAsia="bg-BG"/>
        </w:rPr>
        <w:t>Създаване на творческа и стимулираща работна среда и условия за реализиране и развитие на научния и иновативен потенциал на научните организации участващи в Центъра;</w:t>
      </w:r>
    </w:p>
    <w:p w:rsidR="001A1F89" w:rsidRPr="00EA2F96" w:rsidRDefault="00D263EC" w:rsidP="001A1F8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A2F96">
        <w:rPr>
          <w:rFonts w:ascii="Times New Roman" w:hAnsi="Times New Roman" w:cs="Times New Roman"/>
          <w:sz w:val="24"/>
          <w:szCs w:val="24"/>
          <w:lang w:eastAsia="bg-BG"/>
        </w:rPr>
        <w:t>•</w:t>
      </w:r>
      <w:r w:rsidR="001A1F89" w:rsidRPr="00EA2F96">
        <w:rPr>
          <w:rFonts w:ascii="Times New Roman" w:hAnsi="Times New Roman" w:cs="Times New Roman"/>
          <w:sz w:val="24"/>
          <w:szCs w:val="24"/>
          <w:lang w:eastAsia="bg-BG"/>
        </w:rPr>
        <w:t xml:space="preserve">Обучение и подготовка на млади изследователи и </w:t>
      </w:r>
      <w:proofErr w:type="spellStart"/>
      <w:r w:rsidR="001A1F89" w:rsidRPr="00EA2F96">
        <w:rPr>
          <w:rFonts w:ascii="Times New Roman" w:hAnsi="Times New Roman" w:cs="Times New Roman"/>
          <w:sz w:val="24"/>
          <w:szCs w:val="24"/>
          <w:lang w:eastAsia="bg-BG"/>
        </w:rPr>
        <w:t>иноватори</w:t>
      </w:r>
      <w:proofErr w:type="spellEnd"/>
      <w:r w:rsidR="001A1F89" w:rsidRPr="00EA2F96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:rsidR="001A1F89" w:rsidRPr="00EA2F96" w:rsidRDefault="00D263EC" w:rsidP="001A1F8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A2F96">
        <w:rPr>
          <w:rFonts w:ascii="Times New Roman" w:hAnsi="Times New Roman" w:cs="Times New Roman"/>
          <w:sz w:val="24"/>
          <w:szCs w:val="24"/>
          <w:lang w:eastAsia="bg-BG"/>
        </w:rPr>
        <w:t>•</w:t>
      </w:r>
      <w:r w:rsidR="001A1F89" w:rsidRPr="00EA2F96">
        <w:rPr>
          <w:rFonts w:ascii="Times New Roman" w:hAnsi="Times New Roman" w:cs="Times New Roman"/>
          <w:sz w:val="24"/>
          <w:szCs w:val="24"/>
          <w:lang w:eastAsia="bg-BG"/>
        </w:rPr>
        <w:t>Укрепване на съществуващи и изграждане на сътрудничества и мрежи с научни организации в Европа;</w:t>
      </w:r>
    </w:p>
    <w:p w:rsidR="001A1F89" w:rsidRPr="00EA2F96" w:rsidRDefault="00D263EC" w:rsidP="001A1F8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A2F96">
        <w:rPr>
          <w:rFonts w:ascii="Times New Roman" w:hAnsi="Times New Roman" w:cs="Times New Roman"/>
          <w:sz w:val="24"/>
          <w:szCs w:val="24"/>
          <w:lang w:eastAsia="bg-BG"/>
        </w:rPr>
        <w:t>•</w:t>
      </w:r>
      <w:r w:rsidR="001A1F89" w:rsidRPr="00EA2F96">
        <w:rPr>
          <w:rFonts w:ascii="Times New Roman" w:hAnsi="Times New Roman" w:cs="Times New Roman"/>
          <w:sz w:val="24"/>
          <w:szCs w:val="24"/>
          <w:lang w:eastAsia="bg-BG"/>
        </w:rPr>
        <w:t>Трансфер на технологии, изграждане на трайни и перспективни сътрудничества с фирми.</w:t>
      </w:r>
    </w:p>
    <w:p w:rsidR="001A1F89" w:rsidRPr="00EA2F96" w:rsidRDefault="001A1F89" w:rsidP="001A1F89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1A1F89" w:rsidRPr="00EA2F96" w:rsidRDefault="001A1F89" w:rsidP="001A1F8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A2F96">
        <w:rPr>
          <w:rFonts w:ascii="Times New Roman" w:hAnsi="Times New Roman" w:cs="Times New Roman"/>
          <w:b/>
          <w:sz w:val="24"/>
          <w:szCs w:val="24"/>
          <w:lang w:eastAsia="bg-BG"/>
        </w:rPr>
        <w:t>Очакваните резултати</w:t>
      </w:r>
      <w:r w:rsidRPr="00EA2F96">
        <w:rPr>
          <w:rFonts w:ascii="Times New Roman" w:hAnsi="Times New Roman" w:cs="Times New Roman"/>
          <w:sz w:val="24"/>
          <w:szCs w:val="24"/>
          <w:lang w:eastAsia="bg-BG"/>
        </w:rPr>
        <w:t xml:space="preserve"> от изпълнението на проекта са следните:</w:t>
      </w:r>
    </w:p>
    <w:p w:rsidR="001A1F89" w:rsidRPr="00EA2F96" w:rsidRDefault="001F228D" w:rsidP="001F228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A2F96">
        <w:rPr>
          <w:rFonts w:ascii="Times New Roman" w:hAnsi="Times New Roman" w:cs="Times New Roman"/>
          <w:sz w:val="24"/>
          <w:szCs w:val="24"/>
          <w:lang w:eastAsia="bg-BG"/>
        </w:rPr>
        <w:t>•</w:t>
      </w:r>
      <w:r w:rsidR="001A1F89" w:rsidRPr="00EA2F96">
        <w:rPr>
          <w:rFonts w:ascii="Times New Roman" w:hAnsi="Times New Roman" w:cs="Times New Roman"/>
          <w:sz w:val="24"/>
          <w:szCs w:val="24"/>
          <w:lang w:eastAsia="bg-BG"/>
        </w:rPr>
        <w:t>Концентрация на научен и финансов потенциал и на съвременна научна инфраструктура в Център за компетентност за реализация на стратегическата цел: „Интелигентно оползотворяване на българското биоразнообразие за икономическо развитие и устойчив растеж“</w:t>
      </w:r>
    </w:p>
    <w:p w:rsidR="001A1F89" w:rsidRPr="00EA2F96" w:rsidRDefault="001F228D" w:rsidP="001F228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A2F96">
        <w:rPr>
          <w:rFonts w:ascii="Times New Roman" w:hAnsi="Times New Roman" w:cs="Times New Roman"/>
          <w:sz w:val="24"/>
          <w:szCs w:val="24"/>
          <w:lang w:eastAsia="bg-BG"/>
        </w:rPr>
        <w:t>•</w:t>
      </w:r>
      <w:r w:rsidR="001A1F89" w:rsidRPr="00EA2F96">
        <w:rPr>
          <w:rFonts w:ascii="Times New Roman" w:hAnsi="Times New Roman" w:cs="Times New Roman"/>
          <w:sz w:val="24"/>
          <w:szCs w:val="24"/>
          <w:lang w:eastAsia="bg-BG"/>
        </w:rPr>
        <w:t xml:space="preserve">Разработване на зелени технологии за създаване на иновативни </w:t>
      </w:r>
      <w:proofErr w:type="spellStart"/>
      <w:r w:rsidR="001A1F89" w:rsidRPr="00EA2F96">
        <w:rPr>
          <w:rFonts w:ascii="Times New Roman" w:hAnsi="Times New Roman" w:cs="Times New Roman"/>
          <w:sz w:val="24"/>
          <w:szCs w:val="24"/>
          <w:lang w:eastAsia="bg-BG"/>
        </w:rPr>
        <w:t>фитопродукти</w:t>
      </w:r>
      <w:proofErr w:type="spellEnd"/>
      <w:r w:rsidR="001A1F89" w:rsidRPr="00EA2F96">
        <w:rPr>
          <w:rFonts w:ascii="Times New Roman" w:hAnsi="Times New Roman" w:cs="Times New Roman"/>
          <w:sz w:val="24"/>
          <w:szCs w:val="24"/>
          <w:lang w:eastAsia="bg-BG"/>
        </w:rPr>
        <w:t xml:space="preserve"> за медицински, козметични и хранителни цели</w:t>
      </w:r>
    </w:p>
    <w:p w:rsidR="001A1F89" w:rsidRPr="00EA2F96" w:rsidRDefault="001F228D" w:rsidP="001F228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A2F96">
        <w:rPr>
          <w:rFonts w:ascii="Times New Roman" w:hAnsi="Times New Roman" w:cs="Times New Roman"/>
          <w:sz w:val="24"/>
          <w:szCs w:val="24"/>
          <w:lang w:eastAsia="bg-BG"/>
        </w:rPr>
        <w:t>•</w:t>
      </w:r>
      <w:r w:rsidR="001A1F89" w:rsidRPr="00EA2F96">
        <w:rPr>
          <w:rFonts w:ascii="Times New Roman" w:hAnsi="Times New Roman" w:cs="Times New Roman"/>
          <w:sz w:val="24"/>
          <w:szCs w:val="24"/>
          <w:lang w:eastAsia="bg-BG"/>
        </w:rPr>
        <w:t>Стимулиране и подкрепа на земеделски производители от различни райони за култивиране на ЛАР като устойчив поминък</w:t>
      </w:r>
    </w:p>
    <w:p w:rsidR="001A1F89" w:rsidRPr="00EA2F96" w:rsidRDefault="001F228D" w:rsidP="001F228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A2F96">
        <w:rPr>
          <w:rFonts w:ascii="Times New Roman" w:hAnsi="Times New Roman" w:cs="Times New Roman"/>
          <w:sz w:val="24"/>
          <w:szCs w:val="24"/>
          <w:lang w:eastAsia="bg-BG"/>
        </w:rPr>
        <w:t>•</w:t>
      </w:r>
      <w:r w:rsidR="001A1F89" w:rsidRPr="00EA2F96">
        <w:rPr>
          <w:rFonts w:ascii="Times New Roman" w:hAnsi="Times New Roman" w:cs="Times New Roman"/>
          <w:sz w:val="24"/>
          <w:szCs w:val="24"/>
          <w:lang w:eastAsia="bg-BG"/>
        </w:rPr>
        <w:t>Опазване на растителното биоразнообразие в страната, чрез разработване на интелигентни и щадящи подходи и технологии за оползотворяването му</w:t>
      </w:r>
    </w:p>
    <w:p w:rsidR="001A1F89" w:rsidRPr="00EA2F96" w:rsidRDefault="001F228D" w:rsidP="001F228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A2F96">
        <w:rPr>
          <w:rFonts w:ascii="Times New Roman" w:hAnsi="Times New Roman" w:cs="Times New Roman"/>
          <w:sz w:val="24"/>
          <w:szCs w:val="24"/>
          <w:lang w:eastAsia="bg-BG"/>
        </w:rPr>
        <w:t>•</w:t>
      </w:r>
      <w:r w:rsidR="001A1F89" w:rsidRPr="00EA2F96">
        <w:rPr>
          <w:rFonts w:ascii="Times New Roman" w:hAnsi="Times New Roman" w:cs="Times New Roman"/>
          <w:sz w:val="24"/>
          <w:szCs w:val="24"/>
          <w:lang w:eastAsia="bg-BG"/>
        </w:rPr>
        <w:t>Увеличаване на капацитета на българските предприятия за разработване и внедряване на иновативни конкурентни продукти, с пазарно търсене в страната и чужбина</w:t>
      </w:r>
    </w:p>
    <w:p w:rsidR="001A1F89" w:rsidRPr="00EA2F96" w:rsidRDefault="001F228D" w:rsidP="001F228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A2F96">
        <w:rPr>
          <w:rFonts w:ascii="Times New Roman" w:hAnsi="Times New Roman" w:cs="Times New Roman"/>
          <w:sz w:val="24"/>
          <w:szCs w:val="24"/>
          <w:lang w:eastAsia="bg-BG"/>
        </w:rPr>
        <w:t>•</w:t>
      </w:r>
      <w:r w:rsidR="001A1F89" w:rsidRPr="00EA2F96">
        <w:rPr>
          <w:rFonts w:ascii="Times New Roman" w:hAnsi="Times New Roman" w:cs="Times New Roman"/>
          <w:sz w:val="24"/>
          <w:szCs w:val="24"/>
          <w:lang w:eastAsia="bg-BG"/>
        </w:rPr>
        <w:t>Социална значимост – повишаване на качеството на живот чрез продукти, съдържащи полезни за здравето и физическото състояние природни веществ</w:t>
      </w:r>
      <w:r w:rsidR="004F043C" w:rsidRPr="00EA2F96">
        <w:rPr>
          <w:rFonts w:ascii="Times New Roman" w:hAnsi="Times New Roman" w:cs="Times New Roman"/>
          <w:sz w:val="24"/>
          <w:szCs w:val="24"/>
        </w:rPr>
        <w:t>а</w:t>
      </w:r>
    </w:p>
    <w:p w:rsidR="0090342C" w:rsidRPr="00EA2F96" w:rsidRDefault="0090342C" w:rsidP="00535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90342C" w:rsidRPr="00EA2F96" w:rsidRDefault="00C80894" w:rsidP="00C80894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A2F9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Основни</w:t>
      </w:r>
      <w:r w:rsidR="00DB40B1" w:rsidRPr="00EA2F9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A2F9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характеристики на предмета на поръчката</w:t>
      </w:r>
    </w:p>
    <w:p w:rsidR="001F228D" w:rsidRPr="00EA2F96" w:rsidRDefault="001F228D" w:rsidP="001F228D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3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F043C" w:rsidRPr="00EA2F96" w:rsidRDefault="003C66F5" w:rsidP="00150535">
      <w:pPr>
        <w:pStyle w:val="Default"/>
        <w:numPr>
          <w:ilvl w:val="0"/>
          <w:numId w:val="6"/>
        </w:numPr>
        <w:jc w:val="both"/>
        <w:rPr>
          <w:b/>
        </w:rPr>
      </w:pPr>
      <w:r w:rsidRPr="00EA2F96">
        <w:rPr>
          <w:b/>
        </w:rPr>
        <w:t>Обща характеристика</w:t>
      </w:r>
    </w:p>
    <w:p w:rsidR="004F043C" w:rsidRPr="00EA2F96" w:rsidRDefault="003C66F5" w:rsidP="00A83096">
      <w:pPr>
        <w:pStyle w:val="Default"/>
        <w:ind w:firstLine="708"/>
        <w:jc w:val="both"/>
      </w:pPr>
      <w:r w:rsidRPr="00EA2F96">
        <w:t>Чрез осигуряване на услугата по управление на проекта следва да се подпомогнат:</w:t>
      </w:r>
    </w:p>
    <w:p w:rsidR="00C2408C" w:rsidRPr="00EA2F96" w:rsidRDefault="003C66F5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EA2F96">
        <w:t>всички оперативни дейности по ръководство, координация и организация на изпълнението за целия срок на проекта;</w:t>
      </w:r>
    </w:p>
    <w:p w:rsidR="00C2408C" w:rsidRPr="00EA2F96" w:rsidRDefault="003C66F5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EA2F96">
        <w:t>дейностите</w:t>
      </w:r>
      <w:r w:rsidR="00C559B8" w:rsidRPr="00EA2F96">
        <w:t xml:space="preserve"> по взе</w:t>
      </w:r>
      <w:r w:rsidRPr="00EA2F96">
        <w:t>мане на управленски решения на база мониторинг на изпълнението на проекта;</w:t>
      </w:r>
    </w:p>
    <w:p w:rsidR="00C2408C" w:rsidRPr="00EA2F96" w:rsidRDefault="003C66F5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EA2F96">
        <w:t xml:space="preserve">дейностите по координация с Управляващия орган на изпълнението на проекта и съгласуване на управленските решения. </w:t>
      </w:r>
    </w:p>
    <w:p w:rsidR="00C2408C" w:rsidRPr="00EA2F96" w:rsidRDefault="003C66F5" w:rsidP="00A83096">
      <w:pPr>
        <w:pStyle w:val="Default"/>
        <w:ind w:firstLine="708"/>
        <w:jc w:val="both"/>
      </w:pPr>
      <w:r w:rsidRPr="00EA2F96">
        <w:t xml:space="preserve">Партньорският колектив, който участва в изпълнението на проекта, притежава богат опит в областта на управлението на национални и европейски проекти. Управлението на настоящия проект е съобразено с най-добрите практики и стандарти в областта на управлението на проекти. </w:t>
      </w:r>
    </w:p>
    <w:p w:rsidR="0053066F" w:rsidRPr="00302493" w:rsidRDefault="003C66F5" w:rsidP="00302493">
      <w:pPr>
        <w:pStyle w:val="Default"/>
        <w:ind w:firstLine="708"/>
        <w:jc w:val="both"/>
        <w:rPr>
          <w:lang w:val="en-US"/>
        </w:rPr>
      </w:pPr>
      <w:r w:rsidRPr="00EA2F96">
        <w:t>Основната цел на екипа за управление</w:t>
      </w:r>
      <w:r w:rsidR="003A48CF" w:rsidRPr="00EA2F96">
        <w:t xml:space="preserve"> </w:t>
      </w:r>
      <w:r w:rsidRPr="00EA2F96">
        <w:t>(вътрешен и външен)</w:t>
      </w:r>
      <w:r w:rsidR="003A48CF" w:rsidRPr="00EA2F96">
        <w:t xml:space="preserve"> </w:t>
      </w:r>
      <w:r w:rsidRPr="00EA2F96">
        <w:t xml:space="preserve">следва да е да осигури високо квалифицирана експертиза, капацитет и техническа помощ за изпълнение на предвидените дейности в заложения времеви и финансов обхват и постигане на заложените показатели и индикатори за изпълнение. </w:t>
      </w:r>
      <w:bookmarkStart w:id="0" w:name="_GoBack"/>
      <w:bookmarkEnd w:id="0"/>
    </w:p>
    <w:p w:rsidR="00C2408C" w:rsidRPr="00EA2F96" w:rsidRDefault="003C66F5" w:rsidP="00A83096">
      <w:pPr>
        <w:pStyle w:val="Default"/>
        <w:ind w:firstLine="708"/>
        <w:jc w:val="both"/>
      </w:pPr>
      <w:r w:rsidRPr="00EA2F96">
        <w:t xml:space="preserve">В съответствие с дефинираните в проекта цели (общи и специфични), задачи и дейности, изпълнението е разделено на следните групи: </w:t>
      </w:r>
    </w:p>
    <w:p w:rsidR="00C2408C" w:rsidRPr="00EA2F96" w:rsidRDefault="003C66F5" w:rsidP="00A83096">
      <w:pPr>
        <w:pStyle w:val="Default"/>
        <w:ind w:firstLine="708"/>
        <w:jc w:val="both"/>
      </w:pPr>
      <w:r w:rsidRPr="00EA2F96">
        <w:t>Група I – Административни дейности</w:t>
      </w:r>
      <w:r w:rsidR="00025798" w:rsidRPr="00EA2F96">
        <w:t xml:space="preserve"> и дейности, свързани с необходимост от юридическа експертиза;</w:t>
      </w:r>
    </w:p>
    <w:p w:rsidR="00C2408C" w:rsidRPr="00EA2F96" w:rsidRDefault="003C66F5" w:rsidP="00A83096">
      <w:pPr>
        <w:pStyle w:val="Default"/>
        <w:ind w:firstLine="708"/>
        <w:jc w:val="both"/>
      </w:pPr>
      <w:r w:rsidRPr="00EA2F96">
        <w:t xml:space="preserve">Група </w:t>
      </w:r>
      <w:r w:rsidR="0053066F" w:rsidRPr="00EA2F96">
        <w:t xml:space="preserve">II </w:t>
      </w:r>
      <w:r w:rsidRPr="00EA2F96">
        <w:t xml:space="preserve">– Дейности, свързани с необходимост от финансово-икономическа </w:t>
      </w:r>
      <w:r w:rsidR="009E4BA9" w:rsidRPr="00EA2F96">
        <w:t xml:space="preserve">и техническа </w:t>
      </w:r>
      <w:r w:rsidRPr="00EA2F96">
        <w:t>експертиза</w:t>
      </w:r>
      <w:r w:rsidR="00A83096" w:rsidRPr="00EA2F96">
        <w:t>.</w:t>
      </w:r>
    </w:p>
    <w:p w:rsidR="00A83096" w:rsidRPr="00EA2F96" w:rsidRDefault="00A83096">
      <w:pPr>
        <w:pStyle w:val="Default"/>
        <w:ind w:left="708"/>
        <w:jc w:val="both"/>
      </w:pPr>
    </w:p>
    <w:p w:rsidR="002C37A8" w:rsidRPr="00EA2F96" w:rsidRDefault="00C80894" w:rsidP="000F1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A2F9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  <w:t>2. Съдържание и обхват на дейностите на организация и управление на проекта</w:t>
      </w:r>
    </w:p>
    <w:p w:rsidR="00A83096" w:rsidRPr="00EA2F96" w:rsidRDefault="00A83096" w:rsidP="000F1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35772" w:rsidRPr="00EA2F96" w:rsidRDefault="0090342C" w:rsidP="000F12F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2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0F12FD" w:rsidRPr="00EA2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съответствие с дефинираните потребности, у</w:t>
      </w:r>
      <w:r w:rsidR="00535772" w:rsidRPr="00EA2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правлението на проекта ще се осъществява от екип за вътрешно управление и външно управление. Членовете на вътрешния екип за управление включват ръководител на проекта, финансист юрист, архитект и специалист по управление и изпълнение на европейски проекти и програми (ключови експерти). Основният екип се планира </w:t>
      </w:r>
      <w:r w:rsidR="004E69BE" w:rsidRPr="00EA2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 </w:t>
      </w:r>
      <w:r w:rsidR="00535772" w:rsidRPr="00EA2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получава съдействие от допълнителен екип от  експерти, като експерти по ЗОП, експерт счетоводители, експерти по управление на интелектуалната собственост и трансфера на технологии и техническите сътрудници</w:t>
      </w:r>
      <w:r w:rsidR="000F12FD" w:rsidRPr="00EA2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които работят в рамките на партньорските организации и под ръководството на съответните координатори на партньорските организации</w:t>
      </w:r>
      <w:r w:rsidR="00535772" w:rsidRPr="00EA2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F12FD" w:rsidRPr="00EA2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Ръководителят на проекта организира и управлява</w:t>
      </w:r>
      <w:r w:rsidR="00EA2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0F12FD" w:rsidRPr="00EA2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цялостното изпълнението на дейностите по проекта. </w:t>
      </w:r>
      <w:r w:rsidR="0071565D" w:rsidRPr="00EA2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ръководителя на проекта докладват всички координатори от партньорските организации и ключовите експерти от вътрешния екип.</w:t>
      </w:r>
    </w:p>
    <w:p w:rsidR="00322629" w:rsidRPr="00EA2F96" w:rsidRDefault="00322629" w:rsidP="003500E6">
      <w:pPr>
        <w:tabs>
          <w:tab w:val="left" w:pos="-142"/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05084" w:rsidRPr="00EA2F96" w:rsidRDefault="009576E3" w:rsidP="000C7E4D">
      <w:pPr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2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535772" w:rsidRPr="00EA2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Екипът за вътрешно управление ще бъде под</w:t>
      </w:r>
      <w:r w:rsidR="002C37A8" w:rsidRPr="00EA2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535772" w:rsidRPr="00EA2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омогнат и от екип за външно управление. Той ще осигурява специфична експертиза и опит, които липсват на участниците в обединението и съответно на вътрешния екип за управление, което гарантира стабилна основа за успешна реализация на проект</w:t>
      </w:r>
      <w:r w:rsidR="0071565D" w:rsidRPr="00EA2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и изпълнението на Административния договор</w:t>
      </w:r>
      <w:r w:rsidR="00535772" w:rsidRPr="00EA2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F05084" w:rsidRPr="00EA2F96" w:rsidRDefault="00F05084" w:rsidP="00535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5772" w:rsidRPr="00EA2F96" w:rsidRDefault="009576E3" w:rsidP="000C7E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2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ab/>
      </w:r>
      <w:r w:rsidR="00F05084" w:rsidRPr="00EA2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Екипът за външно управление ще изпълнява следните задължителни основни дейности във връзка с</w:t>
      </w:r>
      <w:r w:rsidR="005E4D6B" w:rsidRPr="00EA2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управлението и </w:t>
      </w:r>
      <w:r w:rsidR="00FB7CE6" w:rsidRPr="00EA2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организацията на</w:t>
      </w:r>
      <w:r w:rsidR="00F05084" w:rsidRPr="00EA2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изпълнението на проекта</w:t>
      </w:r>
      <w:r w:rsidR="003A48CF" w:rsidRPr="00EA2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7CE6" w:rsidRPr="00EA2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(съдържание  и обхват на услугите)</w:t>
      </w:r>
      <w:r w:rsidR="00F05084" w:rsidRPr="00EA2F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F05084" w:rsidRPr="00EA2F96" w:rsidRDefault="00F05084" w:rsidP="00535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317D" w:rsidRPr="00EA2F96" w:rsidRDefault="009E317D" w:rsidP="00C54864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A2F96">
        <w:rPr>
          <w:rFonts w:ascii="Times New Roman" w:hAnsi="Times New Roman" w:cs="Times New Roman"/>
          <w:b/>
          <w:iCs/>
          <w:sz w:val="24"/>
          <w:szCs w:val="24"/>
        </w:rPr>
        <w:t xml:space="preserve">А. Дейности, свързани с </w:t>
      </w:r>
      <w:r w:rsidR="009E4BA9" w:rsidRPr="00EA2F96">
        <w:rPr>
          <w:rFonts w:ascii="Times New Roman" w:hAnsi="Times New Roman" w:cs="Times New Roman"/>
          <w:b/>
          <w:iCs/>
          <w:sz w:val="24"/>
          <w:szCs w:val="24"/>
        </w:rPr>
        <w:t xml:space="preserve">предоставяне на </w:t>
      </w:r>
      <w:r w:rsidRPr="00EA2F96">
        <w:rPr>
          <w:rFonts w:ascii="Times New Roman" w:hAnsi="Times New Roman" w:cs="Times New Roman"/>
          <w:b/>
          <w:iCs/>
          <w:sz w:val="24"/>
          <w:szCs w:val="24"/>
        </w:rPr>
        <w:t>юридическа и административна</w:t>
      </w:r>
      <w:r w:rsidR="00DB40B1" w:rsidRPr="00EA2F9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A2F96">
        <w:rPr>
          <w:rFonts w:ascii="Times New Roman" w:hAnsi="Times New Roman" w:cs="Times New Roman"/>
          <w:b/>
          <w:iCs/>
          <w:sz w:val="24"/>
          <w:szCs w:val="24"/>
        </w:rPr>
        <w:t>експертиза:</w:t>
      </w:r>
    </w:p>
    <w:p w:rsidR="009E317D" w:rsidRPr="00EA2F96" w:rsidRDefault="003500E6" w:rsidP="003500E6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2F96">
        <w:rPr>
          <w:rFonts w:ascii="Times New Roman" w:hAnsi="Times New Roman" w:cs="Times New Roman"/>
          <w:iCs/>
          <w:sz w:val="24"/>
          <w:szCs w:val="24"/>
        </w:rPr>
        <w:t>-</w:t>
      </w:r>
      <w:r w:rsidR="009E317D" w:rsidRPr="00EA2F96">
        <w:rPr>
          <w:rFonts w:ascii="Times New Roman" w:hAnsi="Times New Roman" w:cs="Times New Roman"/>
          <w:iCs/>
          <w:sz w:val="24"/>
          <w:szCs w:val="24"/>
        </w:rPr>
        <w:t>Контрол на цялостното</w:t>
      </w:r>
      <w:r w:rsidR="003A48CF" w:rsidRPr="00EA2F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E317D" w:rsidRPr="00EA2F96">
        <w:rPr>
          <w:rFonts w:ascii="Times New Roman" w:hAnsi="Times New Roman" w:cs="Times New Roman"/>
          <w:iCs/>
          <w:sz w:val="24"/>
          <w:szCs w:val="24"/>
        </w:rPr>
        <w:t>изпълнение на дейностите</w:t>
      </w:r>
      <w:r w:rsidR="003A48CF" w:rsidRPr="00EA2F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E317D" w:rsidRPr="00EA2F96">
        <w:rPr>
          <w:rFonts w:ascii="Times New Roman" w:hAnsi="Times New Roman" w:cs="Times New Roman"/>
          <w:iCs/>
          <w:sz w:val="24"/>
          <w:szCs w:val="24"/>
        </w:rPr>
        <w:t>по проекта</w:t>
      </w:r>
      <w:r w:rsidR="005C089C" w:rsidRPr="00EA2F96">
        <w:rPr>
          <w:rFonts w:ascii="Times New Roman" w:hAnsi="Times New Roman" w:cs="Times New Roman"/>
          <w:iCs/>
          <w:sz w:val="24"/>
          <w:szCs w:val="24"/>
        </w:rPr>
        <w:t xml:space="preserve"> чрез следене на сроковете за изпълнение на дейностите по проекта; на сроковете за изпълнение на графика за възлагане на обществени поръчки и на сроковете за изпълнение на договорите за обществени поръчки.</w:t>
      </w:r>
    </w:p>
    <w:p w:rsidR="009E317D" w:rsidRPr="00EA2F96" w:rsidRDefault="003500E6" w:rsidP="003500E6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2F96">
        <w:rPr>
          <w:rFonts w:ascii="Times New Roman" w:hAnsi="Times New Roman" w:cs="Times New Roman"/>
          <w:iCs/>
          <w:sz w:val="24"/>
          <w:szCs w:val="24"/>
        </w:rPr>
        <w:t>-</w:t>
      </w:r>
      <w:r w:rsidR="009E317D" w:rsidRPr="00EA2F96">
        <w:rPr>
          <w:rFonts w:ascii="Times New Roman" w:hAnsi="Times New Roman" w:cs="Times New Roman"/>
          <w:iCs/>
          <w:sz w:val="24"/>
          <w:szCs w:val="24"/>
        </w:rPr>
        <w:t>Контрол</w:t>
      </w:r>
      <w:r w:rsidR="003A48CF" w:rsidRPr="00EA2F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E317D" w:rsidRPr="00EA2F96">
        <w:rPr>
          <w:rFonts w:ascii="Times New Roman" w:hAnsi="Times New Roman" w:cs="Times New Roman"/>
          <w:iCs/>
          <w:sz w:val="24"/>
          <w:szCs w:val="24"/>
        </w:rPr>
        <w:t>върху</w:t>
      </w:r>
      <w:r w:rsidR="003A48CF" w:rsidRPr="00EA2F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E317D" w:rsidRPr="00EA2F96">
        <w:rPr>
          <w:rFonts w:ascii="Times New Roman" w:hAnsi="Times New Roman" w:cs="Times New Roman"/>
          <w:iCs/>
          <w:sz w:val="24"/>
          <w:szCs w:val="24"/>
        </w:rPr>
        <w:t xml:space="preserve">изпълнение на </w:t>
      </w:r>
      <w:r w:rsidR="009576E3" w:rsidRPr="00EA2F96">
        <w:rPr>
          <w:rFonts w:ascii="Times New Roman" w:hAnsi="Times New Roman" w:cs="Times New Roman"/>
          <w:iCs/>
          <w:sz w:val="24"/>
          <w:szCs w:val="24"/>
        </w:rPr>
        <w:t xml:space="preserve">общия </w:t>
      </w:r>
      <w:r w:rsidR="005C089C" w:rsidRPr="00EA2F96">
        <w:rPr>
          <w:rFonts w:ascii="Times New Roman" w:hAnsi="Times New Roman" w:cs="Times New Roman"/>
          <w:iCs/>
          <w:sz w:val="24"/>
          <w:szCs w:val="24"/>
        </w:rPr>
        <w:t xml:space="preserve">и годишните </w:t>
      </w:r>
      <w:r w:rsidR="009E317D" w:rsidRPr="00EA2F96">
        <w:rPr>
          <w:rFonts w:ascii="Times New Roman" w:hAnsi="Times New Roman" w:cs="Times New Roman"/>
          <w:iCs/>
          <w:sz w:val="24"/>
          <w:szCs w:val="24"/>
        </w:rPr>
        <w:t>план-графи</w:t>
      </w:r>
      <w:r w:rsidR="005C089C" w:rsidRPr="00EA2F96">
        <w:rPr>
          <w:rFonts w:ascii="Times New Roman" w:hAnsi="Times New Roman" w:cs="Times New Roman"/>
          <w:iCs/>
          <w:sz w:val="24"/>
          <w:szCs w:val="24"/>
        </w:rPr>
        <w:t>ци за изпълнение</w:t>
      </w:r>
      <w:r w:rsidR="009E317D" w:rsidRPr="00EA2F96">
        <w:rPr>
          <w:rFonts w:ascii="Times New Roman" w:hAnsi="Times New Roman" w:cs="Times New Roman"/>
          <w:iCs/>
          <w:sz w:val="24"/>
          <w:szCs w:val="24"/>
        </w:rPr>
        <w:t xml:space="preserve"> на дейностите</w:t>
      </w:r>
      <w:r w:rsidR="003A48CF" w:rsidRPr="00EA2F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E317D" w:rsidRPr="00EA2F96">
        <w:rPr>
          <w:rFonts w:ascii="Times New Roman" w:hAnsi="Times New Roman" w:cs="Times New Roman"/>
          <w:iCs/>
          <w:sz w:val="24"/>
          <w:szCs w:val="24"/>
        </w:rPr>
        <w:t xml:space="preserve">по проекта; </w:t>
      </w:r>
    </w:p>
    <w:p w:rsidR="004D0C98" w:rsidRPr="00EA2F96" w:rsidRDefault="003C66F5" w:rsidP="003500E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F96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D30AD9" w:rsidRPr="00EA2F96">
        <w:rPr>
          <w:rFonts w:ascii="Times New Roman" w:hAnsi="Times New Roman" w:cs="Times New Roman"/>
          <w:iCs/>
          <w:sz w:val="24"/>
          <w:szCs w:val="24"/>
        </w:rPr>
        <w:t>Консултиране в процеса на с</w:t>
      </w:r>
      <w:r w:rsidRPr="00EA2F96">
        <w:rPr>
          <w:rFonts w:ascii="Times New Roman" w:hAnsi="Times New Roman" w:cs="Times New Roman"/>
          <w:iCs/>
          <w:sz w:val="24"/>
          <w:szCs w:val="24"/>
        </w:rPr>
        <w:t xml:space="preserve">ъбиране на информацията от партньорите, </w:t>
      </w:r>
      <w:r w:rsidR="00A007A8" w:rsidRPr="00EA2F96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EA2F96">
        <w:rPr>
          <w:rFonts w:ascii="Times New Roman" w:hAnsi="Times New Roman" w:cs="Times New Roman"/>
          <w:iCs/>
          <w:sz w:val="24"/>
          <w:szCs w:val="24"/>
        </w:rPr>
        <w:t>обобщаването й и</w:t>
      </w:r>
      <w:r w:rsidR="00A007A8" w:rsidRPr="00EA2F96">
        <w:rPr>
          <w:rFonts w:ascii="Times New Roman" w:hAnsi="Times New Roman" w:cs="Times New Roman"/>
          <w:iCs/>
          <w:sz w:val="24"/>
          <w:szCs w:val="24"/>
        </w:rPr>
        <w:t xml:space="preserve"> при</w:t>
      </w:r>
      <w:r w:rsidR="009F5726" w:rsidRPr="00EA2F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A2F96">
        <w:rPr>
          <w:rFonts w:ascii="Times New Roman" w:hAnsi="Times New Roman" w:cs="Times New Roman"/>
          <w:iCs/>
          <w:sz w:val="24"/>
          <w:szCs w:val="24"/>
        </w:rPr>
        <w:t>изготвяне на годишните</w:t>
      </w:r>
      <w:r w:rsidR="009F5726" w:rsidRPr="00EA2F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A2F96">
        <w:rPr>
          <w:rFonts w:ascii="Times New Roman" w:eastAsia="Calibri" w:hAnsi="Times New Roman" w:cs="Times New Roman"/>
          <w:sz w:val="24"/>
          <w:szCs w:val="24"/>
        </w:rPr>
        <w:t>доклади за изпълнение изискванията на Рамката за държавна помощ за научни изследвания, развитие и иновации</w:t>
      </w:r>
      <w:r w:rsidR="004D0C98" w:rsidRPr="00EA2F9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E317D" w:rsidRPr="00EA2F96" w:rsidRDefault="003500E6" w:rsidP="003500E6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2F96">
        <w:rPr>
          <w:rFonts w:ascii="Times New Roman" w:hAnsi="Times New Roman" w:cs="Times New Roman"/>
          <w:iCs/>
          <w:sz w:val="24"/>
          <w:szCs w:val="24"/>
        </w:rPr>
        <w:t>-</w:t>
      </w:r>
      <w:r w:rsidR="009E317D" w:rsidRPr="00EA2F96">
        <w:rPr>
          <w:rFonts w:ascii="Times New Roman" w:hAnsi="Times New Roman" w:cs="Times New Roman"/>
          <w:iCs/>
          <w:sz w:val="24"/>
          <w:szCs w:val="24"/>
        </w:rPr>
        <w:t>По</w:t>
      </w:r>
      <w:r w:rsidR="005C089C" w:rsidRPr="00EA2F96">
        <w:rPr>
          <w:rFonts w:ascii="Times New Roman" w:hAnsi="Times New Roman" w:cs="Times New Roman"/>
          <w:iCs/>
          <w:sz w:val="24"/>
          <w:szCs w:val="24"/>
        </w:rPr>
        <w:t>д</w:t>
      </w:r>
      <w:r w:rsidR="009E317D" w:rsidRPr="00EA2F96">
        <w:rPr>
          <w:rFonts w:ascii="Times New Roman" w:hAnsi="Times New Roman" w:cs="Times New Roman"/>
          <w:iCs/>
          <w:sz w:val="24"/>
          <w:szCs w:val="24"/>
        </w:rPr>
        <w:t>помагане при осъществяване на контакти с органи и институции, които имат отношение към</w:t>
      </w:r>
      <w:r w:rsidR="009F5726" w:rsidRPr="00EA2F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E317D" w:rsidRPr="00EA2F96">
        <w:rPr>
          <w:rFonts w:ascii="Times New Roman" w:hAnsi="Times New Roman" w:cs="Times New Roman"/>
          <w:iCs/>
          <w:sz w:val="24"/>
          <w:szCs w:val="24"/>
        </w:rPr>
        <w:t>изпълнението на проекта, както и между партньорите по проекта</w:t>
      </w:r>
      <w:r w:rsidR="005C089C" w:rsidRPr="00EA2F96">
        <w:rPr>
          <w:rFonts w:ascii="Times New Roman" w:hAnsi="Times New Roman" w:cs="Times New Roman"/>
          <w:iCs/>
          <w:sz w:val="24"/>
          <w:szCs w:val="24"/>
        </w:rPr>
        <w:t xml:space="preserve"> чрез изготвяне на проекти на писма, становища, предложения</w:t>
      </w:r>
      <w:r w:rsidR="00FB7CE6" w:rsidRPr="00EA2F96">
        <w:rPr>
          <w:rFonts w:ascii="Times New Roman" w:hAnsi="Times New Roman" w:cs="Times New Roman"/>
          <w:iCs/>
          <w:sz w:val="24"/>
          <w:szCs w:val="24"/>
        </w:rPr>
        <w:t>;</w:t>
      </w:r>
      <w:r w:rsidR="009F5726" w:rsidRPr="00EA2F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C089C" w:rsidRPr="00EA2F96">
        <w:rPr>
          <w:rFonts w:ascii="Times New Roman" w:hAnsi="Times New Roman" w:cs="Times New Roman"/>
          <w:iCs/>
          <w:sz w:val="24"/>
          <w:szCs w:val="24"/>
        </w:rPr>
        <w:t>предоставяне на консултации</w:t>
      </w:r>
      <w:r w:rsidR="009F5726" w:rsidRPr="00EA2F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C089C" w:rsidRPr="00EA2F96">
        <w:rPr>
          <w:rFonts w:ascii="Times New Roman" w:hAnsi="Times New Roman" w:cs="Times New Roman"/>
          <w:iCs/>
          <w:sz w:val="24"/>
          <w:szCs w:val="24"/>
        </w:rPr>
        <w:t>при изготвяне на кореспонденцията с всички</w:t>
      </w:r>
      <w:r w:rsidR="009F5726" w:rsidRPr="00EA2F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C089C" w:rsidRPr="00EA2F96">
        <w:rPr>
          <w:rFonts w:ascii="Times New Roman" w:hAnsi="Times New Roman" w:cs="Times New Roman"/>
          <w:iCs/>
          <w:sz w:val="24"/>
          <w:szCs w:val="24"/>
        </w:rPr>
        <w:t>заинтересовани</w:t>
      </w:r>
      <w:r w:rsidR="009F5726" w:rsidRPr="00EA2F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C089C" w:rsidRPr="00EA2F96">
        <w:rPr>
          <w:rFonts w:ascii="Times New Roman" w:hAnsi="Times New Roman" w:cs="Times New Roman"/>
          <w:iCs/>
          <w:sz w:val="24"/>
          <w:szCs w:val="24"/>
        </w:rPr>
        <w:t>страни</w:t>
      </w:r>
      <w:r w:rsidR="009F5726" w:rsidRPr="00EA2F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C089C" w:rsidRPr="00EA2F96">
        <w:rPr>
          <w:rFonts w:ascii="Times New Roman" w:hAnsi="Times New Roman" w:cs="Times New Roman"/>
          <w:iCs/>
          <w:sz w:val="24"/>
          <w:szCs w:val="24"/>
        </w:rPr>
        <w:t>по проекта от името на бенефициента и др.</w:t>
      </w:r>
      <w:r w:rsidR="009E317D" w:rsidRPr="00EA2F96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9E317D" w:rsidRPr="00EA2F96" w:rsidRDefault="003500E6" w:rsidP="003500E6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2F96">
        <w:rPr>
          <w:rFonts w:ascii="Times New Roman" w:hAnsi="Times New Roman" w:cs="Times New Roman"/>
          <w:iCs/>
          <w:sz w:val="24"/>
          <w:szCs w:val="24"/>
        </w:rPr>
        <w:t>-</w:t>
      </w:r>
      <w:r w:rsidR="009E317D" w:rsidRPr="00EA2F96">
        <w:rPr>
          <w:rFonts w:ascii="Times New Roman" w:hAnsi="Times New Roman" w:cs="Times New Roman"/>
          <w:iCs/>
          <w:sz w:val="24"/>
          <w:szCs w:val="24"/>
        </w:rPr>
        <w:t>Съдействие при изготвянето на</w:t>
      </w:r>
      <w:r w:rsidR="009F5726" w:rsidRPr="00EA2F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E317D" w:rsidRPr="00EA2F96">
        <w:rPr>
          <w:rFonts w:ascii="Times New Roman" w:hAnsi="Times New Roman" w:cs="Times New Roman"/>
          <w:iCs/>
          <w:sz w:val="24"/>
          <w:szCs w:val="24"/>
        </w:rPr>
        <w:t>вътрешни правила/процедури и контролни листа, свързани с изпълнението и управлението на проекта и съблюдаване за тяхното</w:t>
      </w:r>
      <w:r w:rsidR="009F5726" w:rsidRPr="00EA2F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E317D" w:rsidRPr="00EA2F96">
        <w:rPr>
          <w:rFonts w:ascii="Times New Roman" w:hAnsi="Times New Roman" w:cs="Times New Roman"/>
          <w:iCs/>
          <w:sz w:val="24"/>
          <w:szCs w:val="24"/>
        </w:rPr>
        <w:t>спазване</w:t>
      </w:r>
      <w:r w:rsidR="005C089C" w:rsidRPr="00EA2F96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9E317D" w:rsidRPr="00EA2F96" w:rsidRDefault="009E317D" w:rsidP="003500E6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2F96">
        <w:rPr>
          <w:rFonts w:ascii="Times New Roman" w:hAnsi="Times New Roman" w:cs="Times New Roman"/>
          <w:iCs/>
          <w:sz w:val="24"/>
          <w:szCs w:val="24"/>
        </w:rPr>
        <w:t>-</w:t>
      </w:r>
      <w:r w:rsidR="00B12CE1" w:rsidRPr="00EA2F96">
        <w:rPr>
          <w:rFonts w:ascii="Times New Roman" w:hAnsi="Times New Roman" w:cs="Times New Roman"/>
          <w:iCs/>
          <w:sz w:val="24"/>
          <w:szCs w:val="24"/>
        </w:rPr>
        <w:t xml:space="preserve">Консултиране </w:t>
      </w:r>
      <w:r w:rsidR="004D0C98" w:rsidRPr="00EA2F96">
        <w:rPr>
          <w:rFonts w:ascii="Times New Roman" w:hAnsi="Times New Roman" w:cs="Times New Roman"/>
          <w:iCs/>
          <w:sz w:val="24"/>
          <w:szCs w:val="24"/>
        </w:rPr>
        <w:t>и предоставяне на експертиза</w:t>
      </w:r>
      <w:r w:rsidR="009F5726" w:rsidRPr="00EA2F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A2F96">
        <w:rPr>
          <w:rFonts w:ascii="Times New Roman" w:hAnsi="Times New Roman" w:cs="Times New Roman"/>
          <w:iCs/>
          <w:sz w:val="24"/>
          <w:szCs w:val="24"/>
        </w:rPr>
        <w:t>на</w:t>
      </w:r>
      <w:r w:rsidR="009F5726" w:rsidRPr="00EA2F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A2F96">
        <w:rPr>
          <w:rFonts w:ascii="Times New Roman" w:hAnsi="Times New Roman" w:cs="Times New Roman"/>
          <w:iCs/>
          <w:sz w:val="24"/>
          <w:szCs w:val="24"/>
        </w:rPr>
        <w:t>Възложителя</w:t>
      </w:r>
      <w:r w:rsidR="009F5726" w:rsidRPr="00EA2F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A2F96">
        <w:rPr>
          <w:rFonts w:ascii="Times New Roman" w:hAnsi="Times New Roman" w:cs="Times New Roman"/>
          <w:iCs/>
          <w:sz w:val="24"/>
          <w:szCs w:val="24"/>
        </w:rPr>
        <w:t>и партньорите</w:t>
      </w:r>
      <w:r w:rsidR="009F5726" w:rsidRPr="00EA2F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A2F96">
        <w:rPr>
          <w:rFonts w:ascii="Times New Roman" w:hAnsi="Times New Roman" w:cs="Times New Roman"/>
          <w:iCs/>
          <w:sz w:val="24"/>
          <w:szCs w:val="24"/>
        </w:rPr>
        <w:t>по проекта при изготвяне на документациите за обществени</w:t>
      </w:r>
      <w:r w:rsidR="009F5726" w:rsidRPr="00EA2F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A2F96">
        <w:rPr>
          <w:rFonts w:ascii="Times New Roman" w:hAnsi="Times New Roman" w:cs="Times New Roman"/>
          <w:iCs/>
          <w:sz w:val="24"/>
          <w:szCs w:val="24"/>
        </w:rPr>
        <w:t>поръчки за избор на изпълнители за дейностите по проекта;</w:t>
      </w:r>
    </w:p>
    <w:p w:rsidR="00BB0609" w:rsidRPr="00EA2F96" w:rsidRDefault="003500E6" w:rsidP="003500E6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2F96">
        <w:rPr>
          <w:rFonts w:ascii="Times New Roman" w:hAnsi="Times New Roman" w:cs="Times New Roman"/>
          <w:iCs/>
          <w:sz w:val="24"/>
          <w:szCs w:val="24"/>
        </w:rPr>
        <w:t>-</w:t>
      </w:r>
      <w:r w:rsidR="00BB0609" w:rsidRPr="00EA2F96">
        <w:rPr>
          <w:rFonts w:ascii="Times New Roman" w:hAnsi="Times New Roman" w:cs="Times New Roman"/>
          <w:iCs/>
          <w:sz w:val="24"/>
          <w:szCs w:val="24"/>
        </w:rPr>
        <w:t>Наблюдение и контрол</w:t>
      </w:r>
      <w:r w:rsidR="009F5726" w:rsidRPr="00EA2F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B0609" w:rsidRPr="00EA2F96">
        <w:rPr>
          <w:rFonts w:ascii="Times New Roman" w:hAnsi="Times New Roman" w:cs="Times New Roman"/>
          <w:iCs/>
          <w:sz w:val="24"/>
          <w:szCs w:val="24"/>
        </w:rPr>
        <w:t>за своевременно изпълнение на сключените договори за обществени</w:t>
      </w:r>
      <w:r w:rsidR="009F5726" w:rsidRPr="00EA2F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B0609" w:rsidRPr="00EA2F96">
        <w:rPr>
          <w:rFonts w:ascii="Times New Roman" w:hAnsi="Times New Roman" w:cs="Times New Roman"/>
          <w:iCs/>
          <w:sz w:val="24"/>
          <w:szCs w:val="24"/>
        </w:rPr>
        <w:t>поръчки за дейности, попадащи в обхвата на проекта и за подготовката, при необходимост, на допълнителни</w:t>
      </w:r>
      <w:r w:rsidR="009F5726" w:rsidRPr="00EA2F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B0609" w:rsidRPr="00EA2F96">
        <w:rPr>
          <w:rFonts w:ascii="Times New Roman" w:hAnsi="Times New Roman" w:cs="Times New Roman"/>
          <w:iCs/>
          <w:sz w:val="24"/>
          <w:szCs w:val="24"/>
        </w:rPr>
        <w:t>споразумения</w:t>
      </w:r>
      <w:r w:rsidR="009F5726" w:rsidRPr="00EA2F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B0609" w:rsidRPr="00EA2F96">
        <w:rPr>
          <w:rFonts w:ascii="Times New Roman" w:hAnsi="Times New Roman" w:cs="Times New Roman"/>
          <w:iCs/>
          <w:sz w:val="24"/>
          <w:szCs w:val="24"/>
        </w:rPr>
        <w:t>към</w:t>
      </w:r>
      <w:r w:rsidR="009F5726" w:rsidRPr="00EA2F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B0609" w:rsidRPr="00EA2F96">
        <w:rPr>
          <w:rFonts w:ascii="Times New Roman" w:hAnsi="Times New Roman" w:cs="Times New Roman"/>
          <w:iCs/>
          <w:sz w:val="24"/>
          <w:szCs w:val="24"/>
        </w:rPr>
        <w:t xml:space="preserve">тях; </w:t>
      </w:r>
    </w:p>
    <w:p w:rsidR="00BB0609" w:rsidRPr="00EA2F96" w:rsidRDefault="003500E6" w:rsidP="003500E6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2F96">
        <w:rPr>
          <w:rFonts w:ascii="Times New Roman" w:hAnsi="Times New Roman" w:cs="Times New Roman"/>
          <w:iCs/>
          <w:sz w:val="24"/>
          <w:szCs w:val="24"/>
        </w:rPr>
        <w:t>-</w:t>
      </w:r>
      <w:r w:rsidR="00BB0609" w:rsidRPr="00EA2F96">
        <w:rPr>
          <w:rFonts w:ascii="Times New Roman" w:hAnsi="Times New Roman" w:cs="Times New Roman"/>
          <w:iCs/>
          <w:sz w:val="24"/>
          <w:szCs w:val="24"/>
        </w:rPr>
        <w:t>Проверки на място на изпълнението на договорите за обществени</w:t>
      </w:r>
      <w:r w:rsidR="009F5726" w:rsidRPr="00EA2F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B0609" w:rsidRPr="00EA2F96">
        <w:rPr>
          <w:rFonts w:ascii="Times New Roman" w:hAnsi="Times New Roman" w:cs="Times New Roman"/>
          <w:iCs/>
          <w:sz w:val="24"/>
          <w:szCs w:val="24"/>
        </w:rPr>
        <w:t>поръчки, сключени за дейности, попадащи</w:t>
      </w:r>
      <w:r w:rsidR="009F5726" w:rsidRPr="00EA2F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B0609" w:rsidRPr="00EA2F96">
        <w:rPr>
          <w:rFonts w:ascii="Times New Roman" w:hAnsi="Times New Roman" w:cs="Times New Roman"/>
          <w:iCs/>
          <w:sz w:val="24"/>
          <w:szCs w:val="24"/>
        </w:rPr>
        <w:t>в обхвата на проекта</w:t>
      </w:r>
      <w:r w:rsidR="00B12CE1" w:rsidRPr="00EA2F96">
        <w:rPr>
          <w:rFonts w:ascii="Times New Roman" w:hAnsi="Times New Roman" w:cs="Times New Roman"/>
          <w:iCs/>
          <w:sz w:val="24"/>
          <w:szCs w:val="24"/>
        </w:rPr>
        <w:t>, като въз основа на извършената проверка попълват контролни листа и изготвят доклади от проверки на място с констатации и препоръки</w:t>
      </w:r>
      <w:r w:rsidR="009576E3" w:rsidRPr="00EA2F96">
        <w:rPr>
          <w:rFonts w:ascii="Times New Roman" w:hAnsi="Times New Roman" w:cs="Times New Roman"/>
          <w:iCs/>
          <w:sz w:val="24"/>
          <w:szCs w:val="24"/>
        </w:rPr>
        <w:t>;</w:t>
      </w:r>
    </w:p>
    <w:p w:rsidR="00BB0609" w:rsidRPr="00EA2F96" w:rsidRDefault="003500E6" w:rsidP="003500E6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2F96">
        <w:rPr>
          <w:rFonts w:ascii="Times New Roman" w:hAnsi="Times New Roman" w:cs="Times New Roman"/>
          <w:iCs/>
          <w:sz w:val="24"/>
          <w:szCs w:val="24"/>
        </w:rPr>
        <w:t>-</w:t>
      </w:r>
      <w:r w:rsidR="00BB0609" w:rsidRPr="00EA2F96">
        <w:rPr>
          <w:rFonts w:ascii="Times New Roman" w:hAnsi="Times New Roman" w:cs="Times New Roman"/>
          <w:iCs/>
          <w:sz w:val="24"/>
          <w:szCs w:val="24"/>
        </w:rPr>
        <w:t>Консултиране на</w:t>
      </w:r>
      <w:r w:rsidR="009F5726" w:rsidRPr="00EA2F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B0609" w:rsidRPr="00EA2F96">
        <w:rPr>
          <w:rFonts w:ascii="Times New Roman" w:hAnsi="Times New Roman" w:cs="Times New Roman"/>
          <w:iCs/>
          <w:sz w:val="24"/>
          <w:szCs w:val="24"/>
        </w:rPr>
        <w:t>екипа на проекта и дава</w:t>
      </w:r>
      <w:r w:rsidR="004E69BE" w:rsidRPr="00EA2F96">
        <w:rPr>
          <w:rFonts w:ascii="Times New Roman" w:hAnsi="Times New Roman" w:cs="Times New Roman"/>
          <w:iCs/>
          <w:sz w:val="24"/>
          <w:szCs w:val="24"/>
        </w:rPr>
        <w:t>не на</w:t>
      </w:r>
      <w:r w:rsidR="00BB0609" w:rsidRPr="00EA2F96">
        <w:rPr>
          <w:rFonts w:ascii="Times New Roman" w:hAnsi="Times New Roman" w:cs="Times New Roman"/>
          <w:iCs/>
          <w:sz w:val="24"/>
          <w:szCs w:val="24"/>
        </w:rPr>
        <w:t xml:space="preserve"> становища във</w:t>
      </w:r>
      <w:r w:rsidR="009F5726" w:rsidRPr="00EA2F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B0609" w:rsidRPr="00EA2F96">
        <w:rPr>
          <w:rFonts w:ascii="Times New Roman" w:hAnsi="Times New Roman" w:cs="Times New Roman"/>
          <w:iCs/>
          <w:sz w:val="24"/>
          <w:szCs w:val="24"/>
        </w:rPr>
        <w:t>връзка с прилагането на националното и европейското</w:t>
      </w:r>
      <w:r w:rsidR="009F5726" w:rsidRPr="00EA2F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B0609" w:rsidRPr="00EA2F96">
        <w:rPr>
          <w:rFonts w:ascii="Times New Roman" w:hAnsi="Times New Roman" w:cs="Times New Roman"/>
          <w:iCs/>
          <w:sz w:val="24"/>
          <w:szCs w:val="24"/>
        </w:rPr>
        <w:t>законодателство</w:t>
      </w:r>
      <w:r w:rsidR="004D0C98" w:rsidRPr="00EA2F96">
        <w:rPr>
          <w:rFonts w:ascii="Times New Roman" w:hAnsi="Times New Roman" w:cs="Times New Roman"/>
          <w:iCs/>
          <w:sz w:val="24"/>
          <w:szCs w:val="24"/>
        </w:rPr>
        <w:t xml:space="preserve"> във връзка с изпълнение на дейностите по проекта</w:t>
      </w:r>
      <w:r w:rsidR="00BB0609" w:rsidRPr="00EA2F96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BB0609" w:rsidRPr="00EA2F96" w:rsidRDefault="003500E6" w:rsidP="003500E6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2F96">
        <w:rPr>
          <w:rFonts w:ascii="Times New Roman" w:hAnsi="Times New Roman" w:cs="Times New Roman"/>
          <w:iCs/>
          <w:sz w:val="24"/>
          <w:szCs w:val="24"/>
        </w:rPr>
        <w:t>-</w:t>
      </w:r>
      <w:r w:rsidR="00BB0609" w:rsidRPr="00EA2F96">
        <w:rPr>
          <w:rFonts w:ascii="Times New Roman" w:hAnsi="Times New Roman" w:cs="Times New Roman"/>
          <w:iCs/>
          <w:sz w:val="24"/>
          <w:szCs w:val="24"/>
        </w:rPr>
        <w:t>Консултиране при изготвяне на проекти за решения и споразумения</w:t>
      </w:r>
      <w:r w:rsidR="009F5726" w:rsidRPr="00EA2F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B0609" w:rsidRPr="00EA2F96">
        <w:rPr>
          <w:rFonts w:ascii="Times New Roman" w:hAnsi="Times New Roman" w:cs="Times New Roman"/>
          <w:iCs/>
          <w:sz w:val="24"/>
          <w:szCs w:val="24"/>
        </w:rPr>
        <w:t>във</w:t>
      </w:r>
      <w:r w:rsidR="009F5726" w:rsidRPr="00EA2F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B0609" w:rsidRPr="00EA2F96">
        <w:rPr>
          <w:rFonts w:ascii="Times New Roman" w:hAnsi="Times New Roman" w:cs="Times New Roman"/>
          <w:iCs/>
          <w:sz w:val="24"/>
          <w:szCs w:val="24"/>
        </w:rPr>
        <w:t xml:space="preserve">връзка с изпълнението на проекта; </w:t>
      </w:r>
    </w:p>
    <w:p w:rsidR="00BB0609" w:rsidRPr="00EA2F96" w:rsidRDefault="003500E6" w:rsidP="003500E6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2F96">
        <w:rPr>
          <w:rFonts w:ascii="Times New Roman" w:hAnsi="Times New Roman" w:cs="Times New Roman"/>
          <w:iCs/>
          <w:sz w:val="24"/>
          <w:szCs w:val="24"/>
        </w:rPr>
        <w:t>-</w:t>
      </w:r>
      <w:r w:rsidR="00BB0609" w:rsidRPr="00EA2F96">
        <w:rPr>
          <w:rFonts w:ascii="Times New Roman" w:hAnsi="Times New Roman" w:cs="Times New Roman"/>
          <w:iCs/>
          <w:sz w:val="24"/>
          <w:szCs w:val="24"/>
        </w:rPr>
        <w:t>Подпомагане на</w:t>
      </w:r>
      <w:r w:rsidR="009F5726" w:rsidRPr="00EA2F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B0609" w:rsidRPr="00EA2F96">
        <w:rPr>
          <w:rFonts w:ascii="Times New Roman" w:hAnsi="Times New Roman" w:cs="Times New Roman"/>
          <w:iCs/>
          <w:sz w:val="24"/>
          <w:szCs w:val="24"/>
        </w:rPr>
        <w:t>Възложителя при осъществяване на процесуално</w:t>
      </w:r>
      <w:r w:rsidR="009F5726" w:rsidRPr="00EA2F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B0609" w:rsidRPr="00EA2F96">
        <w:rPr>
          <w:rFonts w:ascii="Times New Roman" w:hAnsi="Times New Roman" w:cs="Times New Roman"/>
          <w:iCs/>
          <w:sz w:val="24"/>
          <w:szCs w:val="24"/>
        </w:rPr>
        <w:t>представителство за нуждите на проекта;</w:t>
      </w:r>
    </w:p>
    <w:p w:rsidR="00BB0609" w:rsidRPr="00EA2F96" w:rsidRDefault="003500E6" w:rsidP="003500E6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2F96">
        <w:rPr>
          <w:rFonts w:ascii="Times New Roman" w:hAnsi="Times New Roman" w:cs="Times New Roman"/>
          <w:iCs/>
          <w:sz w:val="24"/>
          <w:szCs w:val="24"/>
        </w:rPr>
        <w:t>-</w:t>
      </w:r>
      <w:r w:rsidR="00BB0609" w:rsidRPr="00EA2F96">
        <w:rPr>
          <w:rFonts w:ascii="Times New Roman" w:hAnsi="Times New Roman" w:cs="Times New Roman"/>
          <w:iCs/>
          <w:sz w:val="24"/>
          <w:szCs w:val="24"/>
        </w:rPr>
        <w:t xml:space="preserve">Съдействие на </w:t>
      </w:r>
      <w:r w:rsidR="004E69BE" w:rsidRPr="00EA2F96">
        <w:rPr>
          <w:rFonts w:ascii="Times New Roman" w:hAnsi="Times New Roman" w:cs="Times New Roman"/>
          <w:iCs/>
          <w:sz w:val="24"/>
          <w:szCs w:val="24"/>
        </w:rPr>
        <w:t xml:space="preserve">вътрешния </w:t>
      </w:r>
      <w:r w:rsidR="00BB0609" w:rsidRPr="00EA2F96">
        <w:rPr>
          <w:rFonts w:ascii="Times New Roman" w:hAnsi="Times New Roman" w:cs="Times New Roman"/>
          <w:iCs/>
          <w:sz w:val="24"/>
          <w:szCs w:val="24"/>
        </w:rPr>
        <w:t>екип на проекта при подготовката на доклади за нередности;</w:t>
      </w:r>
    </w:p>
    <w:p w:rsidR="00BB0609" w:rsidRPr="00EA2F96" w:rsidRDefault="003500E6" w:rsidP="003500E6">
      <w:pPr>
        <w:spacing w:after="1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2F96">
        <w:rPr>
          <w:rFonts w:ascii="Times New Roman" w:hAnsi="Times New Roman" w:cs="Times New Roman"/>
          <w:iCs/>
          <w:sz w:val="24"/>
          <w:szCs w:val="24"/>
        </w:rPr>
        <w:t>-</w:t>
      </w:r>
      <w:r w:rsidR="00BB0609" w:rsidRPr="00EA2F96">
        <w:rPr>
          <w:rFonts w:ascii="Times New Roman" w:hAnsi="Times New Roman" w:cs="Times New Roman"/>
          <w:iCs/>
          <w:sz w:val="24"/>
          <w:szCs w:val="24"/>
        </w:rPr>
        <w:t>Попълване на</w:t>
      </w:r>
      <w:r w:rsidR="009F5726" w:rsidRPr="00EA2F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B0609" w:rsidRPr="00EA2F96">
        <w:rPr>
          <w:rFonts w:ascii="Times New Roman" w:hAnsi="Times New Roman" w:cs="Times New Roman"/>
          <w:iCs/>
          <w:sz w:val="24"/>
          <w:szCs w:val="24"/>
        </w:rPr>
        <w:t>контролни листа и изготвяне на</w:t>
      </w:r>
      <w:r w:rsidR="009F5726" w:rsidRPr="00EA2F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B0609" w:rsidRPr="00EA2F96">
        <w:rPr>
          <w:rFonts w:ascii="Times New Roman" w:hAnsi="Times New Roman" w:cs="Times New Roman"/>
          <w:iCs/>
          <w:sz w:val="24"/>
          <w:szCs w:val="24"/>
        </w:rPr>
        <w:t>доклади за извършени</w:t>
      </w:r>
      <w:r w:rsidR="009F5726" w:rsidRPr="00EA2F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B0609" w:rsidRPr="00EA2F96">
        <w:rPr>
          <w:rFonts w:ascii="Times New Roman" w:hAnsi="Times New Roman" w:cs="Times New Roman"/>
          <w:iCs/>
          <w:sz w:val="24"/>
          <w:szCs w:val="24"/>
        </w:rPr>
        <w:t>документални проверки</w:t>
      </w:r>
      <w:r w:rsidR="004D0C98" w:rsidRPr="00EA2F96">
        <w:rPr>
          <w:rFonts w:ascii="Times New Roman" w:hAnsi="Times New Roman" w:cs="Times New Roman"/>
          <w:iCs/>
          <w:sz w:val="24"/>
          <w:szCs w:val="24"/>
        </w:rPr>
        <w:t>, във връзка с изпълнение на конкретни дейности от партньорите по проекта</w:t>
      </w:r>
      <w:r w:rsidR="009576E3" w:rsidRPr="00EA2F96">
        <w:rPr>
          <w:rFonts w:ascii="Times New Roman" w:hAnsi="Times New Roman" w:cs="Times New Roman"/>
          <w:iCs/>
          <w:sz w:val="24"/>
          <w:szCs w:val="24"/>
        </w:rPr>
        <w:t>.</w:t>
      </w:r>
    </w:p>
    <w:p w:rsidR="00BB0609" w:rsidRPr="00EA2F96" w:rsidRDefault="00BB0609" w:rsidP="00BB0609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B0609" w:rsidRPr="00EA2F96" w:rsidRDefault="00BB0609" w:rsidP="003500E6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A2F96">
        <w:rPr>
          <w:rFonts w:ascii="Times New Roman" w:hAnsi="Times New Roman" w:cs="Times New Roman"/>
          <w:b/>
          <w:iCs/>
          <w:sz w:val="24"/>
          <w:szCs w:val="24"/>
        </w:rPr>
        <w:t>Б. Дейности, свързани с финансово-икономическа</w:t>
      </w:r>
      <w:r w:rsidR="0037535C" w:rsidRPr="00EA2F9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A2F96">
        <w:rPr>
          <w:rFonts w:ascii="Times New Roman" w:hAnsi="Times New Roman" w:cs="Times New Roman"/>
          <w:b/>
          <w:iCs/>
          <w:sz w:val="24"/>
          <w:szCs w:val="24"/>
        </w:rPr>
        <w:t>и техническа</w:t>
      </w:r>
      <w:r w:rsidR="00DB40B1" w:rsidRPr="00EA2F9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A2F96">
        <w:rPr>
          <w:rFonts w:ascii="Times New Roman" w:hAnsi="Times New Roman" w:cs="Times New Roman"/>
          <w:b/>
          <w:iCs/>
          <w:sz w:val="24"/>
          <w:szCs w:val="24"/>
        </w:rPr>
        <w:t>експертиза:</w:t>
      </w:r>
    </w:p>
    <w:p w:rsidR="00797DF5" w:rsidRPr="00EA2F96" w:rsidRDefault="00797DF5" w:rsidP="00797DF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F96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F439E2" w:rsidRPr="00EA2F96">
        <w:rPr>
          <w:rFonts w:ascii="Times New Roman" w:hAnsi="Times New Roman" w:cs="Times New Roman"/>
          <w:iCs/>
          <w:sz w:val="24"/>
          <w:szCs w:val="24"/>
        </w:rPr>
        <w:t xml:space="preserve">Консултиране в процеса на </w:t>
      </w:r>
      <w:r w:rsidR="003C66F5" w:rsidRPr="00EA2F96">
        <w:rPr>
          <w:rFonts w:ascii="Times New Roman" w:hAnsi="Times New Roman" w:cs="Times New Roman"/>
          <w:iCs/>
          <w:sz w:val="24"/>
          <w:szCs w:val="24"/>
        </w:rPr>
        <w:t xml:space="preserve">събиране на информацията от партньорите на проекта, </w:t>
      </w:r>
      <w:r w:rsidR="007875FC" w:rsidRPr="00EA2F96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3C66F5" w:rsidRPr="00EA2F96">
        <w:rPr>
          <w:rFonts w:ascii="Times New Roman" w:hAnsi="Times New Roman" w:cs="Times New Roman"/>
          <w:iCs/>
          <w:sz w:val="24"/>
          <w:szCs w:val="24"/>
        </w:rPr>
        <w:t xml:space="preserve">обобщаване на същата и </w:t>
      </w:r>
      <w:r w:rsidR="007875FC" w:rsidRPr="00EA2F96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3C66F5" w:rsidRPr="00EA2F96">
        <w:rPr>
          <w:rFonts w:ascii="Times New Roman" w:hAnsi="Times New Roman" w:cs="Times New Roman"/>
          <w:iCs/>
          <w:sz w:val="24"/>
          <w:szCs w:val="24"/>
        </w:rPr>
        <w:t>изготвяне на месечни справки, доклади за напредък, технически и финансови отчети  и окончателен доклад за изпълнение на проекта</w:t>
      </w:r>
      <w:r w:rsidR="0037535C" w:rsidRPr="00EA2F96">
        <w:rPr>
          <w:rFonts w:ascii="Times New Roman" w:hAnsi="Times New Roman" w:cs="Times New Roman"/>
          <w:iCs/>
          <w:sz w:val="24"/>
          <w:szCs w:val="24"/>
        </w:rPr>
        <w:t>;</w:t>
      </w:r>
      <w:r w:rsidR="003C66F5" w:rsidRPr="00EA2F9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97DF5" w:rsidRPr="00EA2F96" w:rsidRDefault="003500E6" w:rsidP="003500E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F96">
        <w:rPr>
          <w:rFonts w:ascii="Times New Roman" w:hAnsi="Times New Roman" w:cs="Times New Roman"/>
          <w:iCs/>
          <w:sz w:val="24"/>
          <w:szCs w:val="24"/>
        </w:rPr>
        <w:t>-</w:t>
      </w:r>
      <w:r w:rsidR="00797DF5" w:rsidRPr="00EA2F96">
        <w:rPr>
          <w:rFonts w:ascii="Times New Roman" w:hAnsi="Times New Roman" w:cs="Times New Roman"/>
          <w:iCs/>
          <w:sz w:val="24"/>
          <w:szCs w:val="24"/>
        </w:rPr>
        <w:t xml:space="preserve">Извършване на документална проверка за целесъобразността на поеманите задължения и извършваните разходи от съответните партньори във връзка с искания за плащане от тяхна страна и докладване на Ръководителя на проекта за резултатите от проверката; </w:t>
      </w:r>
    </w:p>
    <w:p w:rsidR="00797DF5" w:rsidRPr="00EA2F96" w:rsidRDefault="003500E6" w:rsidP="003500E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F96">
        <w:rPr>
          <w:rFonts w:ascii="Times New Roman" w:hAnsi="Times New Roman" w:cs="Times New Roman"/>
          <w:iCs/>
          <w:sz w:val="24"/>
          <w:szCs w:val="24"/>
        </w:rPr>
        <w:t>-</w:t>
      </w:r>
      <w:r w:rsidR="00797DF5" w:rsidRPr="00EA2F96">
        <w:rPr>
          <w:rFonts w:ascii="Times New Roman" w:hAnsi="Times New Roman" w:cs="Times New Roman"/>
          <w:iCs/>
          <w:sz w:val="24"/>
          <w:szCs w:val="24"/>
        </w:rPr>
        <w:t xml:space="preserve">Проверка за целите на мониторинга на проекта на всички фактури/документи с еквивалентна </w:t>
      </w:r>
      <w:proofErr w:type="spellStart"/>
      <w:r w:rsidR="00797DF5" w:rsidRPr="00EA2F96">
        <w:rPr>
          <w:rFonts w:ascii="Times New Roman" w:hAnsi="Times New Roman" w:cs="Times New Roman"/>
          <w:iCs/>
          <w:sz w:val="24"/>
          <w:szCs w:val="24"/>
        </w:rPr>
        <w:t>доказателствена</w:t>
      </w:r>
      <w:proofErr w:type="spellEnd"/>
      <w:r w:rsidR="00797DF5" w:rsidRPr="00EA2F96">
        <w:rPr>
          <w:rFonts w:ascii="Times New Roman" w:hAnsi="Times New Roman" w:cs="Times New Roman"/>
          <w:iCs/>
          <w:sz w:val="24"/>
          <w:szCs w:val="24"/>
        </w:rPr>
        <w:t xml:space="preserve"> стойност, представени от изпълнителите на дейностите по проекта (</w:t>
      </w:r>
      <w:proofErr w:type="spellStart"/>
      <w:r w:rsidR="00797DF5" w:rsidRPr="00EA2F96">
        <w:rPr>
          <w:rFonts w:ascii="Times New Roman" w:hAnsi="Times New Roman" w:cs="Times New Roman"/>
          <w:iCs/>
          <w:sz w:val="24"/>
          <w:szCs w:val="24"/>
        </w:rPr>
        <w:t>относимо</w:t>
      </w:r>
      <w:proofErr w:type="spellEnd"/>
      <w:r w:rsidR="00797DF5" w:rsidRPr="00EA2F96">
        <w:rPr>
          <w:rFonts w:ascii="Times New Roman" w:hAnsi="Times New Roman" w:cs="Times New Roman"/>
          <w:iCs/>
          <w:sz w:val="24"/>
          <w:szCs w:val="24"/>
        </w:rPr>
        <w:t xml:space="preserve"> за всички партньори по проекта); </w:t>
      </w:r>
    </w:p>
    <w:p w:rsidR="00797DF5" w:rsidRPr="00EA2F96" w:rsidRDefault="003500E6" w:rsidP="003500E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F96">
        <w:rPr>
          <w:rFonts w:ascii="Times New Roman" w:hAnsi="Times New Roman" w:cs="Times New Roman"/>
          <w:iCs/>
          <w:sz w:val="24"/>
          <w:szCs w:val="24"/>
        </w:rPr>
        <w:t>-</w:t>
      </w:r>
      <w:r w:rsidR="00F439E2" w:rsidRPr="00EA2F96">
        <w:rPr>
          <w:rFonts w:ascii="Times New Roman" w:hAnsi="Times New Roman" w:cs="Times New Roman"/>
          <w:iCs/>
          <w:sz w:val="24"/>
          <w:szCs w:val="24"/>
        </w:rPr>
        <w:t xml:space="preserve">Консултиране в процеса на </w:t>
      </w:r>
      <w:r w:rsidR="00863AF7" w:rsidRPr="00EA2F96">
        <w:rPr>
          <w:rFonts w:ascii="Times New Roman" w:hAnsi="Times New Roman" w:cs="Times New Roman"/>
          <w:iCs/>
          <w:sz w:val="24"/>
          <w:szCs w:val="24"/>
        </w:rPr>
        <w:t xml:space="preserve">събиране на цялата информация от партньорите по проекта, </w:t>
      </w:r>
      <w:r w:rsidR="007875FC" w:rsidRPr="00EA2F96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863AF7" w:rsidRPr="00EA2F96">
        <w:rPr>
          <w:rFonts w:ascii="Times New Roman" w:hAnsi="Times New Roman" w:cs="Times New Roman"/>
          <w:iCs/>
          <w:sz w:val="24"/>
          <w:szCs w:val="24"/>
        </w:rPr>
        <w:t>обобщаването й и оказване на експертно</w:t>
      </w:r>
      <w:r w:rsidR="0037535C" w:rsidRPr="00EA2F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63AF7" w:rsidRPr="00EA2F96">
        <w:rPr>
          <w:rFonts w:ascii="Times New Roman" w:hAnsi="Times New Roman" w:cs="Times New Roman"/>
          <w:iCs/>
          <w:sz w:val="24"/>
          <w:szCs w:val="24"/>
        </w:rPr>
        <w:t>съдействие на Ръководителя на проекта при изготвяне на искания към УО за плащане на средства по проекта;</w:t>
      </w:r>
    </w:p>
    <w:p w:rsidR="00797DF5" w:rsidRPr="00EA2F96" w:rsidRDefault="003500E6" w:rsidP="003500E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F96">
        <w:rPr>
          <w:rFonts w:ascii="Times New Roman" w:hAnsi="Times New Roman" w:cs="Times New Roman"/>
          <w:iCs/>
          <w:sz w:val="24"/>
          <w:szCs w:val="24"/>
        </w:rPr>
        <w:t>-</w:t>
      </w:r>
      <w:r w:rsidR="00F439E2" w:rsidRPr="00EA2F96">
        <w:rPr>
          <w:rFonts w:ascii="Times New Roman" w:hAnsi="Times New Roman" w:cs="Times New Roman"/>
          <w:iCs/>
          <w:sz w:val="24"/>
          <w:szCs w:val="24"/>
        </w:rPr>
        <w:t>Консултиране в процеса на с</w:t>
      </w:r>
      <w:r w:rsidR="00797DF5" w:rsidRPr="00EA2F96">
        <w:rPr>
          <w:rFonts w:ascii="Times New Roman" w:hAnsi="Times New Roman" w:cs="Times New Roman"/>
          <w:iCs/>
          <w:sz w:val="24"/>
          <w:szCs w:val="24"/>
        </w:rPr>
        <w:t>ъбиране и обобщаване на финансовите и техническите</w:t>
      </w:r>
      <w:r w:rsidR="0037535C" w:rsidRPr="00EA2F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97DF5" w:rsidRPr="00EA2F96">
        <w:rPr>
          <w:rFonts w:ascii="Times New Roman" w:hAnsi="Times New Roman" w:cs="Times New Roman"/>
          <w:iCs/>
          <w:sz w:val="24"/>
          <w:szCs w:val="24"/>
        </w:rPr>
        <w:t xml:space="preserve">документи на ниво проект (от всички партньори по проекта) и </w:t>
      </w:r>
      <w:r w:rsidR="007875FC" w:rsidRPr="00EA2F96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797DF5" w:rsidRPr="00EA2F96">
        <w:rPr>
          <w:rFonts w:ascii="Times New Roman" w:hAnsi="Times New Roman" w:cs="Times New Roman"/>
          <w:iCs/>
          <w:sz w:val="24"/>
          <w:szCs w:val="24"/>
        </w:rPr>
        <w:t>съгласуването им с Възложителя</w:t>
      </w:r>
      <w:r w:rsidR="0037535C" w:rsidRPr="00EA2F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97DF5" w:rsidRPr="00EA2F96">
        <w:rPr>
          <w:rFonts w:ascii="Times New Roman" w:hAnsi="Times New Roman" w:cs="Times New Roman"/>
          <w:iCs/>
          <w:sz w:val="24"/>
          <w:szCs w:val="24"/>
        </w:rPr>
        <w:t>преди</w:t>
      </w:r>
      <w:r w:rsidR="0037535C" w:rsidRPr="00EA2F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97DF5" w:rsidRPr="00EA2F96">
        <w:rPr>
          <w:rFonts w:ascii="Times New Roman" w:hAnsi="Times New Roman" w:cs="Times New Roman"/>
          <w:iCs/>
          <w:sz w:val="24"/>
          <w:szCs w:val="24"/>
        </w:rPr>
        <w:t>представянето им на  Управляващия орган на ОП «Наука и образование за интелигентен</w:t>
      </w:r>
      <w:r w:rsidR="0037535C" w:rsidRPr="00EA2F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97DF5" w:rsidRPr="00EA2F96">
        <w:rPr>
          <w:rFonts w:ascii="Times New Roman" w:hAnsi="Times New Roman" w:cs="Times New Roman"/>
          <w:iCs/>
          <w:sz w:val="24"/>
          <w:szCs w:val="24"/>
        </w:rPr>
        <w:t xml:space="preserve">растеж», в т.ч. документи за окончателно плащане във връзка с отчитане на дейностите по проекта. </w:t>
      </w:r>
    </w:p>
    <w:p w:rsidR="00EC54FA" w:rsidRPr="00EA2F96" w:rsidRDefault="00EC54FA" w:rsidP="00EA2F96">
      <w:pPr>
        <w:pStyle w:val="Default"/>
        <w:jc w:val="both"/>
        <w:rPr>
          <w:b/>
          <w:iCs/>
          <w:lang w:val="en-US"/>
        </w:rPr>
      </w:pPr>
    </w:p>
    <w:p w:rsidR="00C80894" w:rsidRPr="00EA2F96" w:rsidRDefault="00C80894" w:rsidP="00025F6F">
      <w:pPr>
        <w:pStyle w:val="Default"/>
        <w:ind w:firstLine="426"/>
        <w:jc w:val="both"/>
        <w:rPr>
          <w:b/>
          <w:iCs/>
        </w:rPr>
      </w:pPr>
      <w:r w:rsidRPr="00EA2F96">
        <w:rPr>
          <w:b/>
          <w:iCs/>
        </w:rPr>
        <w:t>3.Форма/начин на предоставяне на услугата за управление на проекта</w:t>
      </w:r>
    </w:p>
    <w:p w:rsidR="00C80894" w:rsidRPr="00EA2F96" w:rsidRDefault="00C80894" w:rsidP="00025F6F">
      <w:pPr>
        <w:pStyle w:val="Default"/>
        <w:ind w:firstLine="426"/>
        <w:jc w:val="both"/>
        <w:rPr>
          <w:iCs/>
        </w:rPr>
      </w:pPr>
    </w:p>
    <w:p w:rsidR="00FB7CE6" w:rsidRPr="00EA2F96" w:rsidRDefault="00350D7F" w:rsidP="00025F6F">
      <w:pPr>
        <w:pStyle w:val="Default"/>
        <w:ind w:firstLine="426"/>
        <w:jc w:val="both"/>
        <w:rPr>
          <w:iCs/>
        </w:rPr>
      </w:pPr>
      <w:r w:rsidRPr="00EA2F96">
        <w:rPr>
          <w:b/>
          <w:iCs/>
        </w:rPr>
        <w:t>3.1.</w:t>
      </w:r>
      <w:r w:rsidRPr="00EA2F96">
        <w:rPr>
          <w:iCs/>
        </w:rPr>
        <w:t xml:space="preserve"> </w:t>
      </w:r>
      <w:r w:rsidR="00FB7CE6" w:rsidRPr="00EA2F96">
        <w:rPr>
          <w:iCs/>
        </w:rPr>
        <w:t xml:space="preserve">Екипът </w:t>
      </w:r>
      <w:r w:rsidR="00C80894" w:rsidRPr="00EA2F96">
        <w:rPr>
          <w:iCs/>
        </w:rPr>
        <w:t>за управление на проекта следва да включва кръга от експерти със съответната професионална компетентност, посочена от възложителя в раздел</w:t>
      </w:r>
      <w:r w:rsidR="00EC54FA" w:rsidRPr="00EA2F96">
        <w:rPr>
          <w:iCs/>
        </w:rPr>
        <w:t xml:space="preserve"> </w:t>
      </w:r>
      <w:r w:rsidR="00C80894" w:rsidRPr="00EA2F96">
        <w:rPr>
          <w:iCs/>
        </w:rPr>
        <w:t>IV. Критерии за подбор, т.2.</w:t>
      </w:r>
      <w:proofErr w:type="spellStart"/>
      <w:r w:rsidR="00C80894" w:rsidRPr="00EA2F96">
        <w:rPr>
          <w:iCs/>
        </w:rPr>
        <w:t>2</w:t>
      </w:r>
      <w:proofErr w:type="spellEnd"/>
      <w:r w:rsidR="00C80894" w:rsidRPr="00EA2F96">
        <w:rPr>
          <w:iCs/>
        </w:rPr>
        <w:t>. от документацията на обществената поръчка, чиято неразделна част е настоящата Техническа спецификация.</w:t>
      </w:r>
    </w:p>
    <w:p w:rsidR="009E317D" w:rsidRPr="00EA2F96" w:rsidRDefault="009E317D" w:rsidP="00C80894">
      <w:pPr>
        <w:pStyle w:val="Default"/>
        <w:ind w:firstLine="426"/>
        <w:jc w:val="both"/>
      </w:pPr>
      <w:r w:rsidRPr="00EA2F96">
        <w:rPr>
          <w:iCs/>
        </w:rPr>
        <w:t>Експертите на избрания за изпълнител участник, трябва да спазват</w:t>
      </w:r>
      <w:r w:rsidR="00EC54FA" w:rsidRPr="00EA2F96">
        <w:rPr>
          <w:iCs/>
        </w:rPr>
        <w:t xml:space="preserve"> </w:t>
      </w:r>
      <w:r w:rsidRPr="00EA2F96">
        <w:rPr>
          <w:iCs/>
        </w:rPr>
        <w:t xml:space="preserve">условията и изискванията на </w:t>
      </w:r>
      <w:r w:rsidR="004E69BE" w:rsidRPr="00EA2F96">
        <w:rPr>
          <w:iCs/>
        </w:rPr>
        <w:t>Административния д</w:t>
      </w:r>
      <w:r w:rsidRPr="00EA2F96">
        <w:rPr>
          <w:iCs/>
        </w:rPr>
        <w:t>оговор</w:t>
      </w:r>
      <w:r w:rsidR="004E69BE" w:rsidRPr="00EA2F96">
        <w:rPr>
          <w:iCs/>
        </w:rPr>
        <w:t>, сключен</w:t>
      </w:r>
      <w:r w:rsidRPr="00EA2F96">
        <w:rPr>
          <w:iCs/>
        </w:rPr>
        <w:t xml:space="preserve"> с УО на ОП „Наука и образование за интелигентен</w:t>
      </w:r>
      <w:r w:rsidR="00D66797">
        <w:rPr>
          <w:iCs/>
          <w:lang w:val="en-US"/>
        </w:rPr>
        <w:t xml:space="preserve"> </w:t>
      </w:r>
      <w:r w:rsidRPr="00EA2F96">
        <w:rPr>
          <w:iCs/>
        </w:rPr>
        <w:t xml:space="preserve">растеж“, </w:t>
      </w:r>
      <w:r w:rsidR="00025F6F" w:rsidRPr="00EA2F96">
        <w:t xml:space="preserve">Ръководството за изпълнение на административни договори за предоставяне на безвъзмездна финансова помощ, </w:t>
      </w:r>
      <w:proofErr w:type="spellStart"/>
      <w:r w:rsidR="00025F6F" w:rsidRPr="00EA2F96">
        <w:t>съфинансирани</w:t>
      </w:r>
      <w:proofErr w:type="spellEnd"/>
      <w:r w:rsidR="00025F6F" w:rsidRPr="00EA2F96">
        <w:t xml:space="preserve"> от Европейския фонд за регионално развитие (ЕФРР) по приоритетна ос 1 „Научни изследвания и технологично развитие“ на Оперативна програма „Наука и образование за интелигентен растеж“ 2014-2020 г., другите релевантни документи на програмата</w:t>
      </w:r>
      <w:r w:rsidRPr="00EA2F96">
        <w:t>, както и приложимото</w:t>
      </w:r>
      <w:r w:rsidR="00EC54FA" w:rsidRPr="00EA2F96">
        <w:t xml:space="preserve"> </w:t>
      </w:r>
      <w:r w:rsidRPr="00EA2F96">
        <w:t>национално и европейско законодателство.</w:t>
      </w:r>
    </w:p>
    <w:p w:rsidR="00C6245D" w:rsidRPr="00EA2F96" w:rsidRDefault="00C6245D" w:rsidP="00C80894">
      <w:pPr>
        <w:pStyle w:val="Default"/>
        <w:ind w:firstLine="426"/>
        <w:jc w:val="both"/>
      </w:pPr>
    </w:p>
    <w:p w:rsidR="00C80894" w:rsidRPr="00EA2F96" w:rsidRDefault="00350D7F" w:rsidP="00C80894">
      <w:pPr>
        <w:pStyle w:val="Default"/>
        <w:ind w:firstLine="426"/>
        <w:jc w:val="both"/>
      </w:pPr>
      <w:r w:rsidRPr="00EA2F96">
        <w:rPr>
          <w:b/>
        </w:rPr>
        <w:t>3.2.</w:t>
      </w:r>
      <w:r w:rsidRPr="00EA2F96">
        <w:t xml:space="preserve"> </w:t>
      </w:r>
      <w:r w:rsidR="00C80894" w:rsidRPr="00EA2F96">
        <w:t xml:space="preserve">Екипът от ключови експерти на избрания за изпълнение участник следва да </w:t>
      </w:r>
      <w:r w:rsidRPr="00EA2F96">
        <w:t xml:space="preserve">извършва и </w:t>
      </w:r>
      <w:r w:rsidR="00C80894" w:rsidRPr="00EA2F96">
        <w:t xml:space="preserve">предоставя на </w:t>
      </w:r>
      <w:r w:rsidRPr="00EA2F96">
        <w:t>възложителя, съобразно потребностите и характера на дейностите по проекта:</w:t>
      </w:r>
    </w:p>
    <w:p w:rsidR="00350D7F" w:rsidRPr="00EA2F96" w:rsidRDefault="00350D7F" w:rsidP="00C80894">
      <w:pPr>
        <w:pStyle w:val="Default"/>
        <w:ind w:firstLine="426"/>
        <w:jc w:val="both"/>
      </w:pPr>
      <w:r w:rsidRPr="00EA2F96">
        <w:t>- консултации – писмени и устни;</w:t>
      </w:r>
    </w:p>
    <w:p w:rsidR="00350D7F" w:rsidRPr="00EA2F96" w:rsidRDefault="00350D7F" w:rsidP="00C80894">
      <w:pPr>
        <w:pStyle w:val="Default"/>
        <w:ind w:firstLine="426"/>
        <w:jc w:val="both"/>
      </w:pPr>
      <w:r w:rsidRPr="00EA2F96">
        <w:t>- становища по възникнали казуси;</w:t>
      </w:r>
    </w:p>
    <w:p w:rsidR="00350D7F" w:rsidRPr="00EA2F96" w:rsidRDefault="00350D7F" w:rsidP="00C80894">
      <w:pPr>
        <w:pStyle w:val="Default"/>
        <w:ind w:firstLine="426"/>
        <w:jc w:val="both"/>
      </w:pPr>
      <w:r w:rsidRPr="00EA2F96">
        <w:t>- предложения за решения;</w:t>
      </w:r>
    </w:p>
    <w:p w:rsidR="00350D7F" w:rsidRPr="00EA2F96" w:rsidRDefault="00350D7F" w:rsidP="00C80894">
      <w:pPr>
        <w:pStyle w:val="Default"/>
        <w:ind w:firstLine="426"/>
        <w:jc w:val="both"/>
      </w:pPr>
      <w:r w:rsidRPr="00EA2F96">
        <w:t>- проекти на документи (в т.ч. писма, споразумения, решения, финансови и технически доклади и др.);</w:t>
      </w:r>
    </w:p>
    <w:p w:rsidR="00350D7F" w:rsidRPr="00EA2F96" w:rsidRDefault="00350D7F" w:rsidP="00C80894">
      <w:pPr>
        <w:pStyle w:val="Default"/>
        <w:ind w:firstLine="426"/>
        <w:jc w:val="both"/>
      </w:pPr>
      <w:r w:rsidRPr="00EA2F96">
        <w:t xml:space="preserve">- провеждане на проверки на място и на документални </w:t>
      </w:r>
      <w:r w:rsidR="00EC54FA" w:rsidRPr="00EA2F96">
        <w:t>проверки.</w:t>
      </w:r>
    </w:p>
    <w:p w:rsidR="00350D7F" w:rsidRPr="00EA2F96" w:rsidRDefault="00350D7F" w:rsidP="00C80894">
      <w:pPr>
        <w:pStyle w:val="Default"/>
        <w:ind w:firstLine="426"/>
        <w:jc w:val="both"/>
      </w:pPr>
    </w:p>
    <w:p w:rsidR="00350D7F" w:rsidRPr="00EA2F96" w:rsidRDefault="00350D7F" w:rsidP="00C80894">
      <w:pPr>
        <w:pStyle w:val="Default"/>
        <w:ind w:firstLine="426"/>
        <w:jc w:val="both"/>
      </w:pPr>
      <w:r w:rsidRPr="00EA2F96">
        <w:rPr>
          <w:b/>
        </w:rPr>
        <w:lastRenderedPageBreak/>
        <w:t>3.</w:t>
      </w:r>
      <w:proofErr w:type="spellStart"/>
      <w:r w:rsidRPr="00EA2F96">
        <w:rPr>
          <w:b/>
        </w:rPr>
        <w:t>3</w:t>
      </w:r>
      <w:proofErr w:type="spellEnd"/>
      <w:r w:rsidRPr="00EA2F96">
        <w:rPr>
          <w:b/>
        </w:rPr>
        <w:t>.</w:t>
      </w:r>
      <w:r w:rsidRPr="00EA2F96">
        <w:t xml:space="preserve"> </w:t>
      </w:r>
      <w:r w:rsidR="00F372F9" w:rsidRPr="00EA2F96">
        <w:t>И</w:t>
      </w:r>
      <w:r w:rsidRPr="00EA2F96">
        <w:t xml:space="preserve">зисквания към </w:t>
      </w:r>
      <w:r w:rsidR="00F372F9" w:rsidRPr="00EA2F96">
        <w:t xml:space="preserve">минималното съдържание на </w:t>
      </w:r>
      <w:r w:rsidRPr="00EA2F96">
        <w:t xml:space="preserve">техническото предложение </w:t>
      </w:r>
      <w:r w:rsidR="00F372F9" w:rsidRPr="00EA2F96">
        <w:t>на всеки участник:</w:t>
      </w:r>
    </w:p>
    <w:p w:rsidR="001F3F00" w:rsidRPr="00EA2F96" w:rsidRDefault="001F3F00" w:rsidP="001F3F00">
      <w:pPr>
        <w:pStyle w:val="ListParagraph"/>
        <w:shd w:val="clear" w:color="auto" w:fill="FFFFFF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2F96">
        <w:rPr>
          <w:rFonts w:ascii="Times New Roman" w:hAnsi="Times New Roman" w:cs="Times New Roman"/>
          <w:sz w:val="24"/>
          <w:szCs w:val="24"/>
        </w:rPr>
        <w:t xml:space="preserve">- </w:t>
      </w:r>
      <w:r w:rsidR="00F372F9" w:rsidRPr="00EA2F96">
        <w:rPr>
          <w:rFonts w:ascii="Times New Roman" w:hAnsi="Times New Roman" w:cs="Times New Roman"/>
          <w:sz w:val="24"/>
          <w:szCs w:val="24"/>
        </w:rPr>
        <w:t xml:space="preserve">посочване на </w:t>
      </w:r>
      <w:r w:rsidRPr="00EA2F96">
        <w:rPr>
          <w:rFonts w:ascii="Times New Roman" w:hAnsi="Times New Roman" w:cs="Times New Roman"/>
          <w:sz w:val="24"/>
          <w:szCs w:val="24"/>
        </w:rPr>
        <w:t>организация</w:t>
      </w:r>
      <w:r w:rsidR="00F372F9" w:rsidRPr="00EA2F96">
        <w:rPr>
          <w:rFonts w:ascii="Times New Roman" w:hAnsi="Times New Roman" w:cs="Times New Roman"/>
          <w:sz w:val="24"/>
          <w:szCs w:val="24"/>
        </w:rPr>
        <w:t>та</w:t>
      </w:r>
      <w:r w:rsidRPr="00EA2F96">
        <w:rPr>
          <w:rFonts w:ascii="Times New Roman" w:hAnsi="Times New Roman" w:cs="Times New Roman"/>
          <w:sz w:val="24"/>
          <w:szCs w:val="24"/>
        </w:rPr>
        <w:t xml:space="preserve"> на ключовия екип, вкл. посочване на функциите и отговорностите на отделните ключови експерти с оглед изпълнение на задачите и дейностите, описани в т. 2, т.3.1 и т.3.2 от </w:t>
      </w:r>
      <w:r w:rsidR="00F372F9" w:rsidRPr="00EA2F96">
        <w:rPr>
          <w:rFonts w:ascii="Times New Roman" w:hAnsi="Times New Roman" w:cs="Times New Roman"/>
          <w:sz w:val="24"/>
          <w:szCs w:val="24"/>
        </w:rPr>
        <w:t>настоящата Техническа</w:t>
      </w:r>
      <w:r w:rsidRPr="00EA2F96">
        <w:rPr>
          <w:rFonts w:ascii="Times New Roman" w:hAnsi="Times New Roman" w:cs="Times New Roman"/>
          <w:sz w:val="24"/>
          <w:szCs w:val="24"/>
        </w:rPr>
        <w:t xml:space="preserve"> спецификация, начини за осъществяване на комуникацията с Възложителя, </w:t>
      </w:r>
      <w:r w:rsidR="00E46471" w:rsidRPr="00EA2F96">
        <w:rPr>
          <w:rFonts w:ascii="Times New Roman" w:hAnsi="Times New Roman" w:cs="Times New Roman"/>
          <w:sz w:val="24"/>
          <w:szCs w:val="24"/>
        </w:rPr>
        <w:t xml:space="preserve"> </w:t>
      </w:r>
      <w:r w:rsidRPr="00EA2F96">
        <w:rPr>
          <w:rFonts w:ascii="Times New Roman" w:hAnsi="Times New Roman" w:cs="Times New Roman"/>
          <w:sz w:val="24"/>
          <w:szCs w:val="24"/>
        </w:rPr>
        <w:t>координация и съгласуване на дейностите между външния екип и вътрешния екип за управление</w:t>
      </w:r>
      <w:r w:rsidR="00F372F9" w:rsidRPr="00EA2F96">
        <w:rPr>
          <w:rFonts w:ascii="Times New Roman" w:hAnsi="Times New Roman" w:cs="Times New Roman"/>
          <w:sz w:val="24"/>
          <w:szCs w:val="24"/>
        </w:rPr>
        <w:t>,</w:t>
      </w:r>
      <w:r w:rsidRPr="00EA2F96">
        <w:rPr>
          <w:rFonts w:ascii="Times New Roman" w:hAnsi="Times New Roman" w:cs="Times New Roman"/>
          <w:sz w:val="24"/>
          <w:szCs w:val="24"/>
        </w:rPr>
        <w:t xml:space="preserve"> които са необходими за качественото и срочно из</w:t>
      </w:r>
      <w:r w:rsidR="00EA2F96">
        <w:rPr>
          <w:rFonts w:ascii="Times New Roman" w:hAnsi="Times New Roman" w:cs="Times New Roman"/>
          <w:sz w:val="24"/>
          <w:szCs w:val="24"/>
        </w:rPr>
        <w:t>пълнение на възложената услуга.</w:t>
      </w:r>
    </w:p>
    <w:p w:rsidR="00557FFC" w:rsidRPr="00EA2F96" w:rsidRDefault="001F3F00" w:rsidP="00E46471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2F96">
        <w:rPr>
          <w:rFonts w:ascii="Times New Roman" w:hAnsi="Times New Roman" w:cs="Times New Roman"/>
          <w:sz w:val="24"/>
          <w:szCs w:val="24"/>
        </w:rPr>
        <w:t>- наличие на индикативен план-график за изпълнение с описание на дейностите на поръчката, в който са посочени сроковете за действие при изпълнение на дейностите и при възлагане на конкретни заявки от страна на Възложител</w:t>
      </w:r>
      <w:r w:rsidR="00EA2F96">
        <w:rPr>
          <w:rFonts w:ascii="Times New Roman" w:hAnsi="Times New Roman" w:cs="Times New Roman"/>
          <w:sz w:val="24"/>
          <w:szCs w:val="24"/>
        </w:rPr>
        <w:t>я.</w:t>
      </w:r>
    </w:p>
    <w:p w:rsidR="00116B79" w:rsidRPr="00EA2F96" w:rsidRDefault="004C179F" w:rsidP="0015053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2F96">
        <w:rPr>
          <w:rFonts w:ascii="Times New Roman" w:hAnsi="Times New Roman" w:cs="Times New Roman"/>
          <w:b/>
          <w:sz w:val="24"/>
          <w:szCs w:val="24"/>
        </w:rPr>
        <w:t>3.4.</w:t>
      </w:r>
      <w:r w:rsidR="00642500" w:rsidRPr="00EA2F96">
        <w:rPr>
          <w:rFonts w:ascii="Times New Roman" w:hAnsi="Times New Roman" w:cs="Times New Roman"/>
          <w:sz w:val="24"/>
          <w:szCs w:val="24"/>
        </w:rPr>
        <w:t xml:space="preserve"> </w:t>
      </w:r>
      <w:r w:rsidRPr="00EA2F96">
        <w:rPr>
          <w:rFonts w:ascii="Times New Roman" w:hAnsi="Times New Roman" w:cs="Times New Roman"/>
          <w:sz w:val="24"/>
          <w:szCs w:val="24"/>
        </w:rPr>
        <w:t>За целите на оценяването на техническото предложение, участникът може да предложи и Концепция за организация на персонала</w:t>
      </w:r>
      <w:r w:rsidR="00F372F9" w:rsidRPr="00EA2F96">
        <w:rPr>
          <w:rFonts w:ascii="Times New Roman" w:hAnsi="Times New Roman" w:cs="Times New Roman"/>
          <w:sz w:val="24"/>
          <w:szCs w:val="24"/>
        </w:rPr>
        <w:t>.</w:t>
      </w:r>
    </w:p>
    <w:p w:rsidR="003500E6" w:rsidRPr="00EA2F96" w:rsidRDefault="003500E6" w:rsidP="00116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81"/>
          <w:rFonts w:ascii="Times New Roman" w:hAnsi="Times New Roman"/>
          <w:color w:val="000000"/>
          <w:sz w:val="24"/>
          <w:szCs w:val="24"/>
        </w:rPr>
      </w:pPr>
    </w:p>
    <w:p w:rsidR="001A1F89" w:rsidRPr="00EA2F96" w:rsidRDefault="00CC6015" w:rsidP="00EA2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A2F96">
        <w:rPr>
          <w:rStyle w:val="81"/>
          <w:rFonts w:ascii="Times New Roman" w:hAnsi="Times New Roman"/>
          <w:i/>
          <w:color w:val="000000"/>
          <w:sz w:val="24"/>
          <w:szCs w:val="24"/>
        </w:rPr>
        <w:t xml:space="preserve">Забележка: </w:t>
      </w:r>
      <w:r w:rsidR="00116B79" w:rsidRPr="00EA2F96">
        <w:rPr>
          <w:rStyle w:val="81"/>
          <w:rFonts w:ascii="Times New Roman" w:hAnsi="Times New Roman"/>
          <w:i/>
          <w:color w:val="000000"/>
          <w:sz w:val="24"/>
          <w:szCs w:val="24"/>
        </w:rPr>
        <w:t>Повече информация относно целите, дейностите и съдържанието на п</w:t>
      </w:r>
      <w:r w:rsidRPr="00EA2F96">
        <w:rPr>
          <w:rStyle w:val="81"/>
          <w:rFonts w:ascii="Times New Roman" w:hAnsi="Times New Roman"/>
          <w:i/>
          <w:color w:val="000000"/>
          <w:sz w:val="24"/>
          <w:szCs w:val="24"/>
        </w:rPr>
        <w:t xml:space="preserve">роекта можете да намерите на следния </w:t>
      </w:r>
      <w:r w:rsidR="00116B79" w:rsidRPr="00EA2F96">
        <w:rPr>
          <w:rStyle w:val="81"/>
          <w:rFonts w:ascii="Times New Roman" w:hAnsi="Times New Roman"/>
          <w:i/>
          <w:color w:val="000000"/>
          <w:sz w:val="24"/>
          <w:szCs w:val="24"/>
        </w:rPr>
        <w:t>ел</w:t>
      </w:r>
      <w:r w:rsidRPr="00EA2F96">
        <w:rPr>
          <w:rStyle w:val="81"/>
          <w:rFonts w:ascii="Times New Roman" w:hAnsi="Times New Roman"/>
          <w:i/>
          <w:color w:val="000000"/>
          <w:sz w:val="24"/>
          <w:szCs w:val="24"/>
        </w:rPr>
        <w:t xml:space="preserve">ектронен </w:t>
      </w:r>
      <w:r w:rsidR="00116B79" w:rsidRPr="00EA2F96">
        <w:rPr>
          <w:rStyle w:val="81"/>
          <w:rFonts w:ascii="Times New Roman" w:hAnsi="Times New Roman"/>
          <w:i/>
          <w:color w:val="000000"/>
          <w:sz w:val="24"/>
          <w:szCs w:val="24"/>
        </w:rPr>
        <w:t>адрес: http://2020.eufunds.bg/bg/0/0/Project/Details?contractId=wfFCJzULB8M%3D</w:t>
      </w:r>
    </w:p>
    <w:sectPr w:rsidR="001A1F89" w:rsidRPr="00EA2F96" w:rsidSect="003E5B68">
      <w:headerReference w:type="default" r:id="rId9"/>
      <w:pgSz w:w="11906" w:h="16838"/>
      <w:pgMar w:top="1417" w:right="991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C29" w:rsidRDefault="003B6C29" w:rsidP="003E5B68">
      <w:pPr>
        <w:spacing w:after="0" w:line="240" w:lineRule="auto"/>
      </w:pPr>
      <w:r>
        <w:separator/>
      </w:r>
    </w:p>
  </w:endnote>
  <w:endnote w:type="continuationSeparator" w:id="0">
    <w:p w:rsidR="003B6C29" w:rsidRDefault="003B6C29" w:rsidP="003E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C29" w:rsidRDefault="003B6C29" w:rsidP="003E5B68">
      <w:pPr>
        <w:spacing w:after="0" w:line="240" w:lineRule="auto"/>
      </w:pPr>
      <w:r>
        <w:separator/>
      </w:r>
    </w:p>
  </w:footnote>
  <w:footnote w:type="continuationSeparator" w:id="0">
    <w:p w:rsidR="003B6C29" w:rsidRDefault="003B6C29" w:rsidP="003E5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B68" w:rsidRPr="001451B5" w:rsidRDefault="003E5B68" w:rsidP="00D66797">
    <w:pPr>
      <w:pStyle w:val="Standard"/>
      <w:jc w:val="center"/>
      <w:rPr>
        <w:noProof/>
        <w:lang w:val="en-US" w:eastAsia="bg-BG"/>
      </w:rPr>
    </w:pPr>
    <w:r>
      <w:rPr>
        <w:noProof/>
        <w:lang w:eastAsia="bg-BG"/>
      </w:rPr>
      <w:drawing>
        <wp:inline distT="0" distB="0" distL="0" distR="0">
          <wp:extent cx="2266950" cy="7672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134" cy="768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bg-BG"/>
      </w:rPr>
      <w:drawing>
        <wp:inline distT="0" distB="0" distL="0" distR="0">
          <wp:extent cx="2139950" cy="753912"/>
          <wp:effectExtent l="0" t="0" r="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217" cy="75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85F1D"/>
    <w:multiLevelType w:val="hybridMultilevel"/>
    <w:tmpl w:val="B2028DD2"/>
    <w:lvl w:ilvl="0" w:tplc="B45468AA">
      <w:start w:val="1"/>
      <w:numFmt w:val="upperRoman"/>
      <w:lvlText w:val="%1."/>
      <w:lvlJc w:val="left"/>
      <w:pPr>
        <w:ind w:left="2133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3" w:hanging="360"/>
      </w:pPr>
    </w:lvl>
    <w:lvl w:ilvl="2" w:tplc="0402001B" w:tentative="1">
      <w:start w:val="1"/>
      <w:numFmt w:val="lowerRoman"/>
      <w:lvlText w:val="%3."/>
      <w:lvlJc w:val="right"/>
      <w:pPr>
        <w:ind w:left="3213" w:hanging="180"/>
      </w:pPr>
    </w:lvl>
    <w:lvl w:ilvl="3" w:tplc="0402000F" w:tentative="1">
      <w:start w:val="1"/>
      <w:numFmt w:val="decimal"/>
      <w:lvlText w:val="%4."/>
      <w:lvlJc w:val="left"/>
      <w:pPr>
        <w:ind w:left="3933" w:hanging="360"/>
      </w:pPr>
    </w:lvl>
    <w:lvl w:ilvl="4" w:tplc="04020019" w:tentative="1">
      <w:start w:val="1"/>
      <w:numFmt w:val="lowerLetter"/>
      <w:lvlText w:val="%5."/>
      <w:lvlJc w:val="left"/>
      <w:pPr>
        <w:ind w:left="4653" w:hanging="360"/>
      </w:pPr>
    </w:lvl>
    <w:lvl w:ilvl="5" w:tplc="0402001B" w:tentative="1">
      <w:start w:val="1"/>
      <w:numFmt w:val="lowerRoman"/>
      <w:lvlText w:val="%6."/>
      <w:lvlJc w:val="right"/>
      <w:pPr>
        <w:ind w:left="5373" w:hanging="180"/>
      </w:pPr>
    </w:lvl>
    <w:lvl w:ilvl="6" w:tplc="0402000F" w:tentative="1">
      <w:start w:val="1"/>
      <w:numFmt w:val="decimal"/>
      <w:lvlText w:val="%7."/>
      <w:lvlJc w:val="left"/>
      <w:pPr>
        <w:ind w:left="6093" w:hanging="360"/>
      </w:pPr>
    </w:lvl>
    <w:lvl w:ilvl="7" w:tplc="04020019" w:tentative="1">
      <w:start w:val="1"/>
      <w:numFmt w:val="lowerLetter"/>
      <w:lvlText w:val="%8."/>
      <w:lvlJc w:val="left"/>
      <w:pPr>
        <w:ind w:left="6813" w:hanging="360"/>
      </w:pPr>
    </w:lvl>
    <w:lvl w:ilvl="8" w:tplc="0402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>
    <w:nsid w:val="19840AC6"/>
    <w:multiLevelType w:val="hybridMultilevel"/>
    <w:tmpl w:val="4E2C81FC"/>
    <w:lvl w:ilvl="0" w:tplc="DD36229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39C48F9"/>
    <w:multiLevelType w:val="hybridMultilevel"/>
    <w:tmpl w:val="BD7E1386"/>
    <w:lvl w:ilvl="0" w:tplc="CB5C1C36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9EA2E0C"/>
    <w:multiLevelType w:val="hybridMultilevel"/>
    <w:tmpl w:val="403C9140"/>
    <w:lvl w:ilvl="0" w:tplc="115C75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B53CD4"/>
    <w:multiLevelType w:val="hybridMultilevel"/>
    <w:tmpl w:val="730279D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DC562F7"/>
    <w:multiLevelType w:val="hybridMultilevel"/>
    <w:tmpl w:val="76AAC212"/>
    <w:lvl w:ilvl="0" w:tplc="96FCCB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B68"/>
    <w:rsid w:val="00025798"/>
    <w:rsid w:val="00025F6F"/>
    <w:rsid w:val="000C7E4D"/>
    <w:rsid w:val="000E2F5C"/>
    <w:rsid w:val="000F12FD"/>
    <w:rsid w:val="0011166C"/>
    <w:rsid w:val="001129BD"/>
    <w:rsid w:val="0011339D"/>
    <w:rsid w:val="00116B79"/>
    <w:rsid w:val="001451B5"/>
    <w:rsid w:val="00150535"/>
    <w:rsid w:val="001527B4"/>
    <w:rsid w:val="0015345E"/>
    <w:rsid w:val="00174091"/>
    <w:rsid w:val="001A1F89"/>
    <w:rsid w:val="001A275F"/>
    <w:rsid w:val="001F228D"/>
    <w:rsid w:val="001F3F00"/>
    <w:rsid w:val="0024207B"/>
    <w:rsid w:val="002604F0"/>
    <w:rsid w:val="00266EEB"/>
    <w:rsid w:val="002C37A8"/>
    <w:rsid w:val="002D7643"/>
    <w:rsid w:val="00302493"/>
    <w:rsid w:val="00322629"/>
    <w:rsid w:val="003500E6"/>
    <w:rsid w:val="00350D7F"/>
    <w:rsid w:val="0037535C"/>
    <w:rsid w:val="003A48CF"/>
    <w:rsid w:val="003B6C29"/>
    <w:rsid w:val="003C66F5"/>
    <w:rsid w:val="003E5B68"/>
    <w:rsid w:val="003F4E48"/>
    <w:rsid w:val="004C179F"/>
    <w:rsid w:val="004D0C98"/>
    <w:rsid w:val="004D6A64"/>
    <w:rsid w:val="004E69BE"/>
    <w:rsid w:val="004F043C"/>
    <w:rsid w:val="00506D08"/>
    <w:rsid w:val="0053066F"/>
    <w:rsid w:val="00532E04"/>
    <w:rsid w:val="00535772"/>
    <w:rsid w:val="00557FFC"/>
    <w:rsid w:val="00561159"/>
    <w:rsid w:val="005826C9"/>
    <w:rsid w:val="005A0306"/>
    <w:rsid w:val="005C089C"/>
    <w:rsid w:val="005E4D6B"/>
    <w:rsid w:val="005F2033"/>
    <w:rsid w:val="00642500"/>
    <w:rsid w:val="00643B75"/>
    <w:rsid w:val="00672314"/>
    <w:rsid w:val="00710F3B"/>
    <w:rsid w:val="0071565D"/>
    <w:rsid w:val="00726569"/>
    <w:rsid w:val="007601EA"/>
    <w:rsid w:val="007875FC"/>
    <w:rsid w:val="00797DF5"/>
    <w:rsid w:val="00817EB5"/>
    <w:rsid w:val="00853C4E"/>
    <w:rsid w:val="00863AF7"/>
    <w:rsid w:val="00881306"/>
    <w:rsid w:val="008911D3"/>
    <w:rsid w:val="008C6F9C"/>
    <w:rsid w:val="008F16AF"/>
    <w:rsid w:val="008F785D"/>
    <w:rsid w:val="0090342C"/>
    <w:rsid w:val="009034B9"/>
    <w:rsid w:val="00914FA1"/>
    <w:rsid w:val="00915623"/>
    <w:rsid w:val="00935677"/>
    <w:rsid w:val="009576E3"/>
    <w:rsid w:val="00980AF7"/>
    <w:rsid w:val="00987BB6"/>
    <w:rsid w:val="00990F9B"/>
    <w:rsid w:val="009A165A"/>
    <w:rsid w:val="009E1344"/>
    <w:rsid w:val="009E317D"/>
    <w:rsid w:val="009E4BA9"/>
    <w:rsid w:val="009F5726"/>
    <w:rsid w:val="00A007A8"/>
    <w:rsid w:val="00A22D2C"/>
    <w:rsid w:val="00A60CC0"/>
    <w:rsid w:val="00A83096"/>
    <w:rsid w:val="00AE0C70"/>
    <w:rsid w:val="00B04403"/>
    <w:rsid w:val="00B12CE1"/>
    <w:rsid w:val="00B32F74"/>
    <w:rsid w:val="00B34151"/>
    <w:rsid w:val="00B67252"/>
    <w:rsid w:val="00B92E40"/>
    <w:rsid w:val="00BA26BA"/>
    <w:rsid w:val="00BB0609"/>
    <w:rsid w:val="00C2408C"/>
    <w:rsid w:val="00C4203E"/>
    <w:rsid w:val="00C54864"/>
    <w:rsid w:val="00C559B8"/>
    <w:rsid w:val="00C6245D"/>
    <w:rsid w:val="00C80894"/>
    <w:rsid w:val="00C872C3"/>
    <w:rsid w:val="00CA2337"/>
    <w:rsid w:val="00CC6015"/>
    <w:rsid w:val="00CC79FF"/>
    <w:rsid w:val="00D104C5"/>
    <w:rsid w:val="00D14B06"/>
    <w:rsid w:val="00D263EC"/>
    <w:rsid w:val="00D30AD9"/>
    <w:rsid w:val="00D47BA5"/>
    <w:rsid w:val="00D66797"/>
    <w:rsid w:val="00DB40B1"/>
    <w:rsid w:val="00DC2227"/>
    <w:rsid w:val="00DC433B"/>
    <w:rsid w:val="00DE7F8E"/>
    <w:rsid w:val="00E31144"/>
    <w:rsid w:val="00E41A6B"/>
    <w:rsid w:val="00E46471"/>
    <w:rsid w:val="00E75799"/>
    <w:rsid w:val="00EA2F96"/>
    <w:rsid w:val="00EC142E"/>
    <w:rsid w:val="00EC54FA"/>
    <w:rsid w:val="00ED2799"/>
    <w:rsid w:val="00EF2172"/>
    <w:rsid w:val="00F05084"/>
    <w:rsid w:val="00F1715D"/>
    <w:rsid w:val="00F354CF"/>
    <w:rsid w:val="00F372F9"/>
    <w:rsid w:val="00F439E2"/>
    <w:rsid w:val="00F65EE2"/>
    <w:rsid w:val="00F82AB6"/>
    <w:rsid w:val="00F95159"/>
    <w:rsid w:val="00FA4ACA"/>
    <w:rsid w:val="00FB7CE6"/>
    <w:rsid w:val="00FC7B40"/>
    <w:rsid w:val="00FD7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B68"/>
  </w:style>
  <w:style w:type="paragraph" w:styleId="Footer">
    <w:name w:val="footer"/>
    <w:basedOn w:val="Normal"/>
    <w:link w:val="FooterChar"/>
    <w:uiPriority w:val="99"/>
    <w:unhideWhenUsed/>
    <w:rsid w:val="003E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B68"/>
  </w:style>
  <w:style w:type="paragraph" w:customStyle="1" w:styleId="Standard">
    <w:name w:val="Standard"/>
    <w:rsid w:val="003E5B68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B68"/>
    <w:rPr>
      <w:rFonts w:ascii="Tahoma" w:hAnsi="Tahoma" w:cs="Tahoma"/>
      <w:sz w:val="16"/>
      <w:szCs w:val="16"/>
    </w:rPr>
  </w:style>
  <w:style w:type="character" w:styleId="CommentReference">
    <w:name w:val="annotation reference"/>
    <w:unhideWhenUsed/>
    <w:rsid w:val="001A1F8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A1F89"/>
    <w:pPr>
      <w:spacing w:after="160" w:line="259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1F89"/>
    <w:rPr>
      <w:rFonts w:ascii="Calibri" w:eastAsia="Times New Roman" w:hAnsi="Calibri" w:cs="Calibri"/>
      <w:sz w:val="20"/>
      <w:szCs w:val="20"/>
    </w:rPr>
  </w:style>
  <w:style w:type="paragraph" w:styleId="ListParagraph">
    <w:name w:val="List Paragraph"/>
    <w:basedOn w:val="Normal"/>
    <w:qFormat/>
    <w:rsid w:val="0090342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314"/>
    <w:pPr>
      <w:spacing w:after="20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314"/>
    <w:rPr>
      <w:rFonts w:ascii="Calibri" w:eastAsia="Times New Roman" w:hAnsi="Calibri" w:cs="Calibri"/>
      <w:b/>
      <w:bCs/>
      <w:sz w:val="20"/>
      <w:szCs w:val="20"/>
    </w:rPr>
  </w:style>
  <w:style w:type="paragraph" w:customStyle="1" w:styleId="Default">
    <w:name w:val="Default"/>
    <w:rsid w:val="00025F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81">
    <w:name w:val="Основен текст81"/>
    <w:rsid w:val="00116B79"/>
    <w:rPr>
      <w:rFonts w:cs="Times New Roman"/>
      <w:sz w:val="21"/>
      <w:szCs w:val="21"/>
      <w:shd w:val="clear" w:color="auto" w:fill="FFFFFF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B68"/>
  </w:style>
  <w:style w:type="paragraph" w:styleId="Footer">
    <w:name w:val="footer"/>
    <w:basedOn w:val="Normal"/>
    <w:link w:val="FooterChar"/>
    <w:uiPriority w:val="99"/>
    <w:unhideWhenUsed/>
    <w:rsid w:val="003E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B68"/>
  </w:style>
  <w:style w:type="paragraph" w:customStyle="1" w:styleId="Standard">
    <w:name w:val="Standard"/>
    <w:rsid w:val="003E5B68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B68"/>
    <w:rPr>
      <w:rFonts w:ascii="Tahoma" w:hAnsi="Tahoma" w:cs="Tahoma"/>
      <w:sz w:val="16"/>
      <w:szCs w:val="16"/>
    </w:rPr>
  </w:style>
  <w:style w:type="character" w:styleId="CommentReference">
    <w:name w:val="annotation reference"/>
    <w:unhideWhenUsed/>
    <w:rsid w:val="001A1F8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A1F89"/>
    <w:pPr>
      <w:spacing w:after="160" w:line="259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1F89"/>
    <w:rPr>
      <w:rFonts w:ascii="Calibri" w:eastAsia="Times New Roman" w:hAnsi="Calibri" w:cs="Calibri"/>
      <w:sz w:val="20"/>
      <w:szCs w:val="20"/>
    </w:rPr>
  </w:style>
  <w:style w:type="paragraph" w:styleId="ListParagraph">
    <w:name w:val="List Paragraph"/>
    <w:basedOn w:val="Normal"/>
    <w:qFormat/>
    <w:rsid w:val="0090342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314"/>
    <w:pPr>
      <w:spacing w:after="20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314"/>
    <w:rPr>
      <w:rFonts w:ascii="Calibri" w:eastAsia="Times New Roman" w:hAnsi="Calibri" w:cs="Calibri"/>
      <w:b/>
      <w:bCs/>
      <w:sz w:val="20"/>
      <w:szCs w:val="20"/>
    </w:rPr>
  </w:style>
  <w:style w:type="paragraph" w:customStyle="1" w:styleId="Default">
    <w:name w:val="Default"/>
    <w:rsid w:val="00025F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81">
    <w:name w:val="Основен текст81"/>
    <w:rsid w:val="00116B79"/>
    <w:rPr>
      <w:rFonts w:cs="Times New Roman"/>
      <w:sz w:val="21"/>
      <w:szCs w:val="21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98C66-52BA-40F6-A480-8A41587C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gmdobus</cp:lastModifiedBy>
  <cp:revision>20</cp:revision>
  <cp:lastPrinted>2018-07-19T07:06:00Z</cp:lastPrinted>
  <dcterms:created xsi:type="dcterms:W3CDTF">2018-07-29T14:13:00Z</dcterms:created>
  <dcterms:modified xsi:type="dcterms:W3CDTF">2018-08-06T08:16:00Z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-1897868559</vt:i4>
  </property>
  <property fmtid="{D5CDD505-2E9C-101B-9397-08002B2CF9AE}" pid="3" name="_NewReviewCycle">
    <vt:lpwstr/>
  </property>
  <property fmtid="{D5CDD505-2E9C-101B-9397-08002B2CF9AE}" pid="4" name="_EmailSubject">
    <vt:lpwstr>document tender</vt:lpwstr>
  </property>
  <property fmtid="{D5CDD505-2E9C-101B-9397-08002B2CF9AE}" pid="5" name="_AuthorEmail">
    <vt:lpwstr>vdim@orgchm.bas.bg</vt:lpwstr>
  </property>
  <property fmtid="{D5CDD505-2E9C-101B-9397-08002B2CF9AE}" pid="6" name="_AuthorEmailDisplayName">
    <vt:lpwstr>Prof. Vladimir Dimitrov</vt:lpwstr>
  </property>
  <property fmtid="{D5CDD505-2E9C-101B-9397-08002B2CF9AE}" pid="7" name="_ReviewingToolsShownOnce">
    <vt:lpwstr/>
  </property>
</Properties>
</file>